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AEBD" w14:textId="3247788E" w:rsidR="00BB07BB" w:rsidRPr="009E721B" w:rsidRDefault="00BB07BB" w:rsidP="00BB07BB">
      <w:pPr>
        <w:widowControl w:val="0"/>
        <w:autoSpaceDE w:val="0"/>
        <w:autoSpaceDN w:val="0"/>
        <w:spacing w:before="0" w:after="0" w:line="240" w:lineRule="auto"/>
        <w:ind w:firstLine="0"/>
        <w:jc w:val="center"/>
        <w:rPr>
          <w:sz w:val="28"/>
          <w:lang w:val="en-GB" w:eastAsia="en-GB" w:bidi="en-GB"/>
        </w:rPr>
      </w:pPr>
      <w:bookmarkStart w:id="0" w:name="_Hlk102585849"/>
      <w:bookmarkEnd w:id="0"/>
      <w:r w:rsidRPr="009E721B">
        <w:rPr>
          <w:rFonts w:eastAsia="Times New Roman"/>
          <w:b/>
          <w:noProof/>
          <w:sz w:val="24"/>
          <w:szCs w:val="24"/>
        </w:rPr>
        <w:drawing>
          <wp:anchor distT="0" distB="0" distL="114300" distR="114300" simplePos="0" relativeHeight="251657728" behindDoc="0" locked="0" layoutInCell="1" allowOverlap="1" wp14:anchorId="16AD8EE3" wp14:editId="513FCE76">
            <wp:simplePos x="0" y="0"/>
            <wp:positionH relativeFrom="page">
              <wp:posOffset>3475355</wp:posOffset>
            </wp:positionH>
            <wp:positionV relativeFrom="page">
              <wp:posOffset>674370</wp:posOffset>
            </wp:positionV>
            <wp:extent cx="626745" cy="626745"/>
            <wp:effectExtent l="0" t="0" r="1905" b="1905"/>
            <wp:wrapNone/>
            <wp:docPr id="1" name="Picture 14" descr="D:\#SUSTINERE\Logo\Logo 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23381" name="Picture 14" descr="D:\#SUSTINERE\Logo\Logo 1x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6745" cy="626745"/>
                    </a:xfrm>
                    <a:prstGeom prst="rect">
                      <a:avLst/>
                    </a:prstGeom>
                    <a:noFill/>
                    <a:ln>
                      <a:noFill/>
                    </a:ln>
                  </pic:spPr>
                </pic:pic>
              </a:graphicData>
            </a:graphic>
          </wp:anchor>
        </w:drawing>
      </w:r>
      <w:proofErr w:type="spellStart"/>
      <w:r w:rsidRPr="009E721B">
        <w:rPr>
          <w:sz w:val="28"/>
          <w:lang w:val="en-GB" w:eastAsia="en-GB" w:bidi="en-GB"/>
        </w:rPr>
        <w:t>Sustinere</w:t>
      </w:r>
      <w:proofErr w:type="spellEnd"/>
    </w:p>
    <w:p w14:paraId="1C1880B3" w14:textId="77777777" w:rsidR="00BB07BB" w:rsidRPr="009E721B" w:rsidRDefault="00BB07BB" w:rsidP="00BB07BB">
      <w:pPr>
        <w:widowControl w:val="0"/>
        <w:autoSpaceDE w:val="0"/>
        <w:autoSpaceDN w:val="0"/>
        <w:spacing w:before="0" w:after="0" w:line="240" w:lineRule="auto"/>
        <w:ind w:firstLine="0"/>
        <w:jc w:val="center"/>
        <w:rPr>
          <w:lang w:val="en-GB" w:eastAsia="en-GB" w:bidi="en-GB"/>
        </w:rPr>
      </w:pPr>
      <w:r w:rsidRPr="009E721B">
        <w:rPr>
          <w:lang w:val="en-GB" w:eastAsia="en-GB" w:bidi="en-GB"/>
        </w:rPr>
        <w:t>Journal of Environment and Sustainability</w:t>
      </w:r>
    </w:p>
    <w:p w14:paraId="730E060D" w14:textId="7A9C483D" w:rsidR="00BB07BB" w:rsidRPr="008056E7" w:rsidRDefault="00BB07BB" w:rsidP="00BB07BB">
      <w:pPr>
        <w:widowControl w:val="0"/>
        <w:autoSpaceDE w:val="0"/>
        <w:autoSpaceDN w:val="0"/>
        <w:spacing w:before="0" w:after="120" w:line="240" w:lineRule="auto"/>
        <w:ind w:firstLine="0"/>
        <w:jc w:val="center"/>
        <w:rPr>
          <w:color w:val="FF0000"/>
          <w:sz w:val="18"/>
          <w:szCs w:val="18"/>
          <w:lang w:val="en-GB" w:eastAsia="en-GB" w:bidi="en-GB"/>
        </w:rPr>
      </w:pPr>
      <w:r w:rsidRPr="00775C11">
        <w:rPr>
          <w:color w:val="auto"/>
          <w:sz w:val="18"/>
          <w:szCs w:val="18"/>
          <w:lang w:val="en-GB" w:eastAsia="en-GB" w:bidi="en-GB"/>
        </w:rPr>
        <w:t xml:space="preserve">Volume </w:t>
      </w:r>
      <w:r w:rsidR="00B52ACC">
        <w:rPr>
          <w:color w:val="auto"/>
          <w:sz w:val="18"/>
          <w:szCs w:val="18"/>
          <w:lang w:val="en-GB" w:eastAsia="en-GB" w:bidi="en-GB"/>
        </w:rPr>
        <w:t>8</w:t>
      </w:r>
      <w:r w:rsidRPr="00775C11">
        <w:rPr>
          <w:color w:val="auto"/>
          <w:sz w:val="18"/>
          <w:szCs w:val="18"/>
          <w:lang w:val="en-GB" w:eastAsia="en-GB" w:bidi="en-GB"/>
        </w:rPr>
        <w:t xml:space="preserve"> Number </w:t>
      </w:r>
      <w:r w:rsidR="006F3D77">
        <w:rPr>
          <w:color w:val="auto"/>
          <w:sz w:val="18"/>
          <w:szCs w:val="18"/>
          <w:lang w:val="en-GB" w:eastAsia="en-GB" w:bidi="en-GB"/>
        </w:rPr>
        <w:t>3</w:t>
      </w:r>
      <w:r w:rsidRPr="00775C11">
        <w:rPr>
          <w:color w:val="auto"/>
          <w:sz w:val="18"/>
          <w:szCs w:val="18"/>
          <w:lang w:val="en-GB" w:eastAsia="en-GB" w:bidi="en-GB"/>
        </w:rPr>
        <w:t xml:space="preserve"> (202</w:t>
      </w:r>
      <w:r w:rsidR="00B52ACC">
        <w:rPr>
          <w:color w:val="auto"/>
          <w:sz w:val="18"/>
          <w:szCs w:val="18"/>
          <w:lang w:val="en-GB" w:eastAsia="en-GB" w:bidi="en-GB"/>
        </w:rPr>
        <w:t>4</w:t>
      </w:r>
      <w:r w:rsidRPr="00775C11">
        <w:rPr>
          <w:color w:val="auto"/>
          <w:sz w:val="18"/>
          <w:szCs w:val="18"/>
          <w:lang w:val="en-GB" w:eastAsia="en-GB" w:bidi="en-GB"/>
        </w:rPr>
        <w:t>)</w:t>
      </w:r>
      <w:r w:rsidR="00B4758A">
        <w:rPr>
          <w:color w:val="auto"/>
          <w:sz w:val="18"/>
          <w:szCs w:val="18"/>
          <w:lang w:val="en-GB" w:eastAsia="en-GB" w:bidi="en-GB"/>
        </w:rPr>
        <w:t xml:space="preserve"> </w:t>
      </w:r>
      <w:r w:rsidR="00B52ACC">
        <w:rPr>
          <w:color w:val="auto"/>
          <w:sz w:val="18"/>
          <w:szCs w:val="18"/>
          <w:lang w:val="en-GB" w:eastAsia="en-GB" w:bidi="en-GB"/>
        </w:rPr>
        <w:t>3</w:t>
      </w:r>
      <w:r w:rsidR="00BC78BE">
        <w:rPr>
          <w:color w:val="auto"/>
          <w:sz w:val="18"/>
          <w:szCs w:val="18"/>
          <w:lang w:val="en-GB" w:eastAsia="en-GB" w:bidi="en-GB"/>
        </w:rPr>
        <w:t>2</w:t>
      </w:r>
      <w:r w:rsidR="00774624">
        <w:rPr>
          <w:color w:val="auto"/>
          <w:sz w:val="18"/>
          <w:szCs w:val="18"/>
          <w:lang w:val="en-GB" w:eastAsia="en-GB" w:bidi="en-GB"/>
        </w:rPr>
        <w:t>1</w:t>
      </w:r>
      <w:r w:rsidR="00B4758A">
        <w:rPr>
          <w:color w:val="auto"/>
          <w:sz w:val="18"/>
          <w:szCs w:val="18"/>
          <w:lang w:val="en-GB" w:eastAsia="en-GB" w:bidi="en-GB"/>
        </w:rPr>
        <w:t>-</w:t>
      </w:r>
      <w:r w:rsidR="00B52ACC">
        <w:rPr>
          <w:color w:val="auto"/>
          <w:sz w:val="18"/>
          <w:szCs w:val="18"/>
          <w:lang w:val="en-GB" w:eastAsia="en-GB" w:bidi="en-GB"/>
        </w:rPr>
        <w:t>33</w:t>
      </w:r>
      <w:r w:rsidR="00774624">
        <w:rPr>
          <w:color w:val="auto"/>
          <w:sz w:val="18"/>
          <w:szCs w:val="18"/>
          <w:lang w:val="en-GB" w:eastAsia="en-GB" w:bidi="en-GB"/>
        </w:rPr>
        <w:t>2</w:t>
      </w:r>
    </w:p>
    <w:p w14:paraId="7C0B154F" w14:textId="77777777" w:rsidR="00BB07BB" w:rsidRPr="009E721B" w:rsidRDefault="00BB07BB" w:rsidP="00BB07BB">
      <w:pPr>
        <w:widowControl w:val="0"/>
        <w:autoSpaceDE w:val="0"/>
        <w:autoSpaceDN w:val="0"/>
        <w:spacing w:before="0" w:after="0" w:line="240" w:lineRule="auto"/>
        <w:ind w:firstLine="0"/>
        <w:jc w:val="center"/>
        <w:rPr>
          <w:sz w:val="14"/>
          <w:lang w:val="en-GB" w:eastAsia="en-GB" w:bidi="en-GB"/>
        </w:rPr>
      </w:pPr>
      <w:r w:rsidRPr="009E721B">
        <w:rPr>
          <w:sz w:val="14"/>
          <w:lang w:val="en-GB" w:eastAsia="en-GB" w:bidi="en-GB"/>
        </w:rPr>
        <w:t>Print ISSN: 2549-1245 Online ISSN: 2549-1253</w:t>
      </w:r>
    </w:p>
    <w:p w14:paraId="503D69D0" w14:textId="53494610" w:rsidR="00BB07BB" w:rsidRPr="009E721B" w:rsidRDefault="00BB07BB" w:rsidP="00BB07BB">
      <w:pPr>
        <w:widowControl w:val="0"/>
        <w:autoSpaceDE w:val="0"/>
        <w:autoSpaceDN w:val="0"/>
        <w:spacing w:before="0" w:after="0" w:line="240" w:lineRule="auto"/>
        <w:ind w:firstLine="0"/>
        <w:jc w:val="center"/>
        <w:rPr>
          <w:sz w:val="14"/>
          <w:lang w:val="en-GB" w:eastAsia="en-GB" w:bidi="en-GB"/>
        </w:rPr>
      </w:pPr>
      <w:r w:rsidRPr="009E721B">
        <w:rPr>
          <w:sz w:val="14"/>
          <w:lang w:val="en-GB" w:eastAsia="en-GB" w:bidi="en-GB"/>
        </w:rPr>
        <w:t xml:space="preserve">Website: </w:t>
      </w:r>
      <w:hyperlink r:id="rId9" w:history="1">
        <w:r w:rsidRPr="009E721B">
          <w:rPr>
            <w:color w:val="0000FF"/>
            <w:sz w:val="14"/>
            <w:u w:val="single"/>
            <w:lang w:val="en-GB" w:eastAsia="en-GB" w:bidi="en-GB"/>
          </w:rPr>
          <w:t>https://sustinerejes.com</w:t>
        </w:r>
      </w:hyperlink>
      <w:r w:rsidRPr="009E721B">
        <w:rPr>
          <w:sz w:val="14"/>
          <w:lang w:val="en-GB" w:eastAsia="en-GB" w:bidi="en-GB"/>
        </w:rPr>
        <w:t xml:space="preserve"> E-mail:  </w:t>
      </w:r>
      <w:hyperlink r:id="rId10" w:history="1">
        <w:r w:rsidR="0007280C" w:rsidRPr="005837B9">
          <w:rPr>
            <w:rStyle w:val="Hyperlink"/>
            <w:sz w:val="14"/>
            <w:lang w:val="en-GB" w:eastAsia="en-GB" w:bidi="en-GB"/>
          </w:rPr>
          <w:t>sustinere.jes@uinsaid.ac.id</w:t>
        </w:r>
      </w:hyperlink>
    </w:p>
    <w:p w14:paraId="4A4300CD" w14:textId="77777777" w:rsidR="00652943" w:rsidRPr="009E721B" w:rsidRDefault="00652943" w:rsidP="00652943">
      <w:pPr>
        <w:pBdr>
          <w:bottom w:val="none" w:sz="0" w:space="0" w:color="000000"/>
        </w:pBdr>
        <w:spacing w:before="240" w:after="0" w:line="240" w:lineRule="auto"/>
        <w:ind w:firstLine="0"/>
        <w:contextualSpacing/>
        <w:jc w:val="center"/>
        <w:rPr>
          <w:rFonts w:eastAsia="Times New Roman" w:cs="Cambria"/>
          <w:b/>
          <w:color w:val="auto"/>
          <w:spacing w:val="5"/>
          <w:kern w:val="28"/>
          <w:sz w:val="24"/>
          <w:szCs w:val="24"/>
        </w:rPr>
      </w:pPr>
      <w:bookmarkStart w:id="1" w:name="_heading=h.30j0zll" w:colFirst="0" w:colLast="0"/>
      <w:bookmarkEnd w:id="1"/>
    </w:p>
    <w:p w14:paraId="5F12CF32" w14:textId="77777777" w:rsidR="001716FA" w:rsidRPr="009E721B" w:rsidRDefault="001716FA" w:rsidP="001716FA">
      <w:pPr>
        <w:spacing w:before="0" w:after="0" w:line="240" w:lineRule="auto"/>
        <w:ind w:firstLine="0"/>
        <w:contextualSpacing/>
        <w:jc w:val="center"/>
        <w:rPr>
          <w:rFonts w:eastAsia="Times New Roman" w:cs="Arial"/>
          <w:b/>
          <w:color w:val="auto"/>
          <w:spacing w:val="5"/>
          <w:kern w:val="28"/>
          <w:sz w:val="24"/>
          <w:szCs w:val="24"/>
        </w:rPr>
      </w:pPr>
      <w:r>
        <w:rPr>
          <w:rFonts w:eastAsia="Times New Roman" w:cs="Arial"/>
          <w:b/>
          <w:color w:val="auto"/>
          <w:spacing w:val="5"/>
          <w:kern w:val="28"/>
          <w:sz w:val="24"/>
          <w:szCs w:val="24"/>
        </w:rPr>
        <w:t>RESEARCH PAPER</w:t>
      </w:r>
    </w:p>
    <w:p w14:paraId="7529B6ED" w14:textId="4BB2190B" w:rsidR="00112DBE" w:rsidRPr="00112DBE" w:rsidRDefault="00112DBE" w:rsidP="00112DBE">
      <w:pPr>
        <w:pStyle w:val="Title"/>
        <w:pBdr>
          <w:bottom w:val="none" w:sz="0" w:space="0" w:color="auto"/>
        </w:pBdr>
        <w:ind w:firstLine="0"/>
        <w:rPr>
          <w:rFonts w:asciiTheme="majorHAnsi" w:hAnsiTheme="majorHAnsi"/>
          <w:b/>
        </w:rPr>
      </w:pPr>
      <w:r w:rsidRPr="00112DBE">
        <w:rPr>
          <w:rFonts w:asciiTheme="majorHAnsi" w:hAnsiTheme="majorHAnsi"/>
          <w:b/>
        </w:rPr>
        <w:t>Mining activities and social sustainability: Lessons from coal transport mobilization activities in Jambi Province</w:t>
      </w:r>
    </w:p>
    <w:p w14:paraId="551C2C51" w14:textId="22BF6B61" w:rsidR="00112DBE" w:rsidRPr="00767681" w:rsidRDefault="00112DBE" w:rsidP="00112DBE">
      <w:pPr>
        <w:pStyle w:val="AuthorAffiliation"/>
        <w:ind w:firstLine="0"/>
        <w:rPr>
          <w:rFonts w:ascii="Cambria" w:hAnsi="Cambria"/>
          <w:i w:val="0"/>
          <w:iCs/>
        </w:rPr>
      </w:pPr>
      <w:r w:rsidRPr="00112DBE">
        <w:rPr>
          <w:rFonts w:asciiTheme="majorHAnsi" w:hAnsiTheme="majorHAnsi"/>
          <w:i w:val="0"/>
          <w:sz w:val="24"/>
        </w:rPr>
        <w:t xml:space="preserve">Citra </w:t>
      </w:r>
      <w:proofErr w:type="spellStart"/>
      <w:r w:rsidRPr="00112DBE">
        <w:rPr>
          <w:rFonts w:asciiTheme="majorHAnsi" w:hAnsiTheme="majorHAnsi"/>
          <w:i w:val="0"/>
          <w:sz w:val="24"/>
        </w:rPr>
        <w:t>Darminto</w:t>
      </w:r>
      <w:proofErr w:type="spellEnd"/>
      <w:r w:rsidR="001A306C" w:rsidRPr="00DE74C2">
        <w:rPr>
          <w:rStyle w:val="FootnoteReference"/>
          <w:rFonts w:asciiTheme="majorHAnsi" w:hAnsiTheme="majorHAnsi"/>
          <w:color w:val="000000" w:themeColor="text1"/>
        </w:rPr>
        <w:footnoteReference w:id="1"/>
      </w:r>
      <w:r w:rsidRPr="00767681">
        <w:rPr>
          <w:rFonts w:ascii="Cambria" w:hAnsi="Cambria"/>
          <w:i w:val="0"/>
          <w:iCs/>
        </w:rPr>
        <w:t>,</w:t>
      </w:r>
      <w:r>
        <w:rPr>
          <w:rFonts w:asciiTheme="majorHAnsi" w:hAnsiTheme="majorHAnsi"/>
        </w:rPr>
        <w:t xml:space="preserve"> </w:t>
      </w:r>
      <w:bookmarkStart w:id="2" w:name="m_2083597072032445151_m_-530641296080861"/>
      <w:r w:rsidR="000F32AA" w:rsidRPr="000F32AA">
        <w:rPr>
          <w:rFonts w:asciiTheme="majorHAnsi" w:hAnsiTheme="majorHAnsi"/>
          <w:i w:val="0"/>
          <w:sz w:val="24"/>
        </w:rPr>
        <w:t xml:space="preserve">Riri Maria </w:t>
      </w:r>
      <w:proofErr w:type="spellStart"/>
      <w:r w:rsidR="000F32AA" w:rsidRPr="000F32AA">
        <w:rPr>
          <w:rFonts w:asciiTheme="majorHAnsi" w:hAnsiTheme="majorHAnsi"/>
          <w:i w:val="0"/>
          <w:sz w:val="24"/>
        </w:rPr>
        <w:t>Fatriani</w:t>
      </w:r>
      <w:bookmarkEnd w:id="2"/>
      <w:proofErr w:type="spellEnd"/>
      <w:r w:rsidRPr="00767681">
        <w:rPr>
          <w:rFonts w:ascii="Cambria" w:hAnsi="Cambria"/>
          <w:i w:val="0"/>
          <w:iCs/>
        </w:rPr>
        <w:t xml:space="preserve">, </w:t>
      </w:r>
      <w:r w:rsidRPr="00112DBE">
        <w:rPr>
          <w:rFonts w:asciiTheme="majorHAnsi" w:hAnsiTheme="majorHAnsi"/>
          <w:i w:val="0"/>
          <w:sz w:val="24"/>
        </w:rPr>
        <w:t>M. Yusuf</w:t>
      </w:r>
    </w:p>
    <w:p w14:paraId="0076FC7A" w14:textId="60D61B2E" w:rsidR="00894DDB" w:rsidRPr="00894DDB" w:rsidRDefault="00112DBE" w:rsidP="00894DDB">
      <w:pPr>
        <w:pStyle w:val="AuthorEmail"/>
        <w:tabs>
          <w:tab w:val="left" w:pos="8505"/>
        </w:tabs>
        <w:ind w:firstLine="0"/>
        <w:rPr>
          <w:i/>
          <w:color w:val="000000"/>
          <w:sz w:val="20"/>
        </w:rPr>
      </w:pPr>
      <w:r w:rsidRPr="00112DBE">
        <w:rPr>
          <w:i/>
          <w:color w:val="000000"/>
          <w:sz w:val="20"/>
        </w:rPr>
        <w:t>Department of Government Science</w:t>
      </w:r>
      <w:r w:rsidRPr="00767681">
        <w:rPr>
          <w:rFonts w:ascii="Cambria" w:hAnsi="Cambria"/>
          <w:iCs/>
        </w:rPr>
        <w:t xml:space="preserve">, </w:t>
      </w:r>
      <w:r w:rsidRPr="00112DBE">
        <w:rPr>
          <w:i/>
          <w:color w:val="000000"/>
          <w:sz w:val="20"/>
        </w:rPr>
        <w:t>Universitas Jambi, Indonesia</w:t>
      </w:r>
    </w:p>
    <w:p w14:paraId="0B785DE0" w14:textId="561CCCC7" w:rsidR="003F4913" w:rsidRPr="003F4913" w:rsidRDefault="003F4913" w:rsidP="00BD2483">
      <w:pPr>
        <w:pStyle w:val="AuthorEmail"/>
        <w:ind w:firstLine="0"/>
        <w:rPr>
          <w:rFonts w:ascii="Cambria" w:hAnsi="Cambria"/>
          <w:i/>
          <w:iCs/>
          <w:sz w:val="20"/>
        </w:rPr>
      </w:pPr>
    </w:p>
    <w:p w14:paraId="3A991845" w14:textId="77777777" w:rsidR="00652943" w:rsidRPr="009E721B" w:rsidRDefault="00652943" w:rsidP="00652943">
      <w:pPr>
        <w:spacing w:before="0" w:after="0" w:line="240" w:lineRule="auto"/>
        <w:ind w:firstLine="0"/>
        <w:jc w:val="center"/>
        <w:rPr>
          <w:rFonts w:eastAsia="Calibri" w:cs="Arial"/>
          <w:color w:val="auto"/>
          <w:sz w:val="14"/>
        </w:rPr>
      </w:pPr>
      <w:r w:rsidRPr="009E721B">
        <w:rPr>
          <w:rFonts w:eastAsia="Calibri" w:cs="Arial"/>
          <w:color w:val="auto"/>
          <w:sz w:val="14"/>
        </w:rPr>
        <w:t>Article history:</w:t>
      </w:r>
    </w:p>
    <w:p w14:paraId="1E44DE45" w14:textId="0B08AA8E" w:rsidR="00652943" w:rsidRPr="009E721B" w:rsidRDefault="00652943" w:rsidP="00652943">
      <w:pPr>
        <w:spacing w:before="0" w:after="0" w:line="240" w:lineRule="auto"/>
        <w:ind w:firstLine="0"/>
        <w:jc w:val="center"/>
        <w:rPr>
          <w:rFonts w:eastAsia="Calibri" w:cs="Arial"/>
          <w:color w:val="auto"/>
          <w:sz w:val="14"/>
        </w:rPr>
      </w:pPr>
      <w:r w:rsidRPr="009E721B">
        <w:rPr>
          <w:rFonts w:eastAsia="Calibri" w:cs="Arial"/>
          <w:color w:val="auto"/>
          <w:sz w:val="14"/>
        </w:rPr>
        <w:t>Received</w:t>
      </w:r>
      <w:r w:rsidR="001F1ED0">
        <w:rPr>
          <w:rFonts w:eastAsia="Calibri" w:cs="Arial"/>
          <w:color w:val="auto"/>
          <w:sz w:val="14"/>
        </w:rPr>
        <w:t xml:space="preserve"> </w:t>
      </w:r>
      <w:r w:rsidR="00B52ACC">
        <w:rPr>
          <w:rFonts w:eastAsia="Calibri" w:cs="Arial"/>
          <w:color w:val="auto"/>
          <w:sz w:val="14"/>
        </w:rPr>
        <w:t>6</w:t>
      </w:r>
      <w:r w:rsidR="00C66919">
        <w:rPr>
          <w:rFonts w:eastAsia="Calibri" w:cs="Arial"/>
          <w:color w:val="auto"/>
          <w:sz w:val="14"/>
        </w:rPr>
        <w:t xml:space="preserve"> </w:t>
      </w:r>
      <w:r w:rsidR="00B52ACC">
        <w:rPr>
          <w:rFonts w:eastAsia="Calibri" w:cs="Arial"/>
          <w:color w:val="auto"/>
          <w:sz w:val="14"/>
        </w:rPr>
        <w:t>Maret</w:t>
      </w:r>
      <w:r w:rsidR="005241CD">
        <w:rPr>
          <w:rFonts w:eastAsia="Calibri" w:cs="Arial"/>
          <w:color w:val="auto"/>
          <w:sz w:val="14"/>
        </w:rPr>
        <w:t xml:space="preserve"> </w:t>
      </w:r>
      <w:r w:rsidRPr="009E721B">
        <w:rPr>
          <w:rFonts w:eastAsia="Calibri" w:cs="Arial"/>
          <w:color w:val="auto"/>
          <w:sz w:val="14"/>
        </w:rPr>
        <w:t>202</w:t>
      </w:r>
      <w:r w:rsidR="00B52ACC">
        <w:rPr>
          <w:rFonts w:eastAsia="Calibri" w:cs="Arial"/>
          <w:color w:val="auto"/>
          <w:sz w:val="14"/>
        </w:rPr>
        <w:t>4</w:t>
      </w:r>
      <w:r w:rsidRPr="009E721B">
        <w:rPr>
          <w:rFonts w:eastAsia="Calibri" w:cs="Arial"/>
          <w:color w:val="auto"/>
          <w:sz w:val="14"/>
        </w:rPr>
        <w:t xml:space="preserve"> │ Accepted </w:t>
      </w:r>
      <w:r w:rsidR="00B52ACC">
        <w:rPr>
          <w:rFonts w:eastAsia="Calibri" w:cs="Arial"/>
          <w:color w:val="auto"/>
          <w:sz w:val="14"/>
        </w:rPr>
        <w:t>19</w:t>
      </w:r>
      <w:r w:rsidRPr="009E721B">
        <w:rPr>
          <w:rFonts w:eastAsia="Calibri" w:cs="Arial"/>
          <w:color w:val="auto"/>
          <w:sz w:val="14"/>
        </w:rPr>
        <w:t xml:space="preserve"> </w:t>
      </w:r>
      <w:r w:rsidR="00B52ACC">
        <w:rPr>
          <w:rFonts w:eastAsia="Calibri" w:cs="Arial"/>
          <w:color w:val="auto"/>
          <w:sz w:val="14"/>
        </w:rPr>
        <w:t>Septe</w:t>
      </w:r>
      <w:r w:rsidR="00C66919">
        <w:rPr>
          <w:rFonts w:eastAsia="Calibri" w:cs="Arial"/>
          <w:color w:val="auto"/>
          <w:sz w:val="14"/>
        </w:rPr>
        <w:t xml:space="preserve">mber </w:t>
      </w:r>
      <w:r w:rsidRPr="009E721B">
        <w:rPr>
          <w:rFonts w:eastAsia="Calibri" w:cs="Arial"/>
          <w:color w:val="auto"/>
          <w:sz w:val="14"/>
        </w:rPr>
        <w:t>202</w:t>
      </w:r>
      <w:r w:rsidR="00B52ACC">
        <w:rPr>
          <w:rFonts w:eastAsia="Calibri" w:cs="Arial"/>
          <w:color w:val="auto"/>
          <w:sz w:val="14"/>
        </w:rPr>
        <w:t>4</w:t>
      </w:r>
      <w:r w:rsidRPr="009E721B">
        <w:rPr>
          <w:rFonts w:eastAsia="Calibri" w:cs="Arial"/>
          <w:color w:val="auto"/>
          <w:sz w:val="14"/>
        </w:rPr>
        <w:t xml:space="preserve"> │ Available online </w:t>
      </w:r>
      <w:r w:rsidR="001F1ED0">
        <w:rPr>
          <w:rFonts w:eastAsia="Calibri" w:cs="Arial"/>
          <w:color w:val="auto"/>
          <w:sz w:val="14"/>
        </w:rPr>
        <w:t>3</w:t>
      </w:r>
      <w:r w:rsidR="002859A5">
        <w:rPr>
          <w:rFonts w:eastAsia="Calibri" w:cs="Arial"/>
          <w:color w:val="auto"/>
          <w:sz w:val="14"/>
        </w:rPr>
        <w:t>0</w:t>
      </w:r>
      <w:r w:rsidR="001F1ED0">
        <w:rPr>
          <w:rFonts w:eastAsia="Calibri" w:cs="Arial"/>
          <w:color w:val="auto"/>
          <w:sz w:val="14"/>
        </w:rPr>
        <w:t xml:space="preserve"> </w:t>
      </w:r>
      <w:r w:rsidR="003A7586">
        <w:rPr>
          <w:rFonts w:eastAsia="Calibri" w:cs="Arial"/>
          <w:color w:val="auto"/>
          <w:sz w:val="14"/>
        </w:rPr>
        <w:t>December</w:t>
      </w:r>
      <w:r w:rsidR="00943B2F">
        <w:rPr>
          <w:rFonts w:eastAsia="Calibri" w:cs="Arial"/>
          <w:color w:val="auto"/>
          <w:sz w:val="14"/>
        </w:rPr>
        <w:t xml:space="preserve"> </w:t>
      </w:r>
      <w:r w:rsidRPr="009E721B">
        <w:rPr>
          <w:rFonts w:eastAsia="Calibri" w:cs="Arial"/>
          <w:color w:val="auto"/>
          <w:sz w:val="14"/>
        </w:rPr>
        <w:t>202</w:t>
      </w:r>
      <w:r w:rsidR="00B52ACC">
        <w:rPr>
          <w:rFonts w:eastAsia="Calibri" w:cs="Arial"/>
          <w:color w:val="auto"/>
          <w:sz w:val="14"/>
        </w:rPr>
        <w:t>4</w:t>
      </w:r>
    </w:p>
    <w:p w14:paraId="3EB41721" w14:textId="1F76656A" w:rsidR="00112DBE" w:rsidRPr="003D15CA" w:rsidRDefault="00652943" w:rsidP="00112DBE">
      <w:pPr>
        <w:pStyle w:val="AuthorEmail"/>
        <w:tabs>
          <w:tab w:val="left" w:pos="8505"/>
        </w:tabs>
        <w:ind w:left="562" w:right="518" w:firstLine="0"/>
        <w:jc w:val="both"/>
        <w:rPr>
          <w:rFonts w:asciiTheme="majorHAnsi" w:hAnsiTheme="majorHAnsi"/>
          <w:noProof/>
          <w:sz w:val="20"/>
        </w:rPr>
      </w:pPr>
      <w:r w:rsidRPr="009E721B">
        <w:rPr>
          <w:rFonts w:ascii="Cambria" w:eastAsia="Calibri" w:hAnsi="Cambria" w:cs="Arial"/>
          <w:noProof/>
          <w:color w:val="000000"/>
          <w:sz w:val="22"/>
          <w:szCs w:val="22"/>
        </w:rPr>
        <mc:AlternateContent>
          <mc:Choice Requires="wps">
            <w:drawing>
              <wp:anchor distT="4294967295" distB="4294967295" distL="114300" distR="114300" simplePos="0" relativeHeight="251675136" behindDoc="0" locked="0" layoutInCell="1" allowOverlap="1" wp14:anchorId="1BEBF68F" wp14:editId="17E0635B">
                <wp:simplePos x="0" y="0"/>
                <wp:positionH relativeFrom="margin">
                  <wp:posOffset>370840</wp:posOffset>
                </wp:positionH>
                <wp:positionV relativeFrom="paragraph">
                  <wp:posOffset>105410</wp:posOffset>
                </wp:positionV>
                <wp:extent cx="5057775" cy="0"/>
                <wp:effectExtent l="0" t="0" r="9525" b="19050"/>
                <wp:wrapNone/>
                <wp:docPr id="5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E1359D" id="Straight Connector 17" o:spid="_x0000_s1026" style="position:absolute;z-index:251675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9.2pt,8.3pt" to="427.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8tQEAAFMDAAAOAAAAZHJzL2Uyb0RvYy54bWysU8tu2zAQvBfoPxC815INuG4Fyzk4TS9p&#10;aiDJB6xJSiJKcgkubcl/H5KxnSC9FdVhwX2NZofL9c1kDTuqQBpdy+ezmjPlBErt+pY/P919+cYZ&#10;RXASDDrV8pMifrP5/Gk9+kYtcEAjVWAJxFEz+pYPMfqmqkgMygLN0CuXkh0GCzG5oa9kgDGhW1Mt&#10;6vprNWKQPqBQRCl6+5rkm4LfdUrE311HKjLT8sQtFhuK3WdbbdbQ9AH8oMWZBvwDCwvapZ9eoW4h&#10;AjsE/ReU1SIgYRdnAm2FXaeFKjOkaeb1h2keB/CqzJLEIX+Vif4frHg4bt0uZOpico/+HsUfYg63&#10;A7heFQJPJ58ubp6lqkZPzbUlO+R3ge3HXyhTDRwiFhWmLtgMmeZjUxH7dBVbTZGJFFzWy9VqteRM&#10;XHIVNJdGHyj+VGhZPrTcaJd1gAaO9xQzEWguJTns8E4bU+7SODa2/PtykZGtly0n15deQqNlrssd&#10;FPr91gR2hLwY5SsDpsz7soAHJwvuoED+OJ8jaPN6TjyMO+uSpch7R80e5WkXLnqlmyuEz1uWV+O9&#10;X7rf3sLmBQAA//8DAFBLAwQUAAYACAAAACEAcqbXANwAAAAIAQAADwAAAGRycy9kb3ducmV2Lnht&#10;bEyPwU7DMBBE70j8g7VIXCrqUNoohDgVAnLjQgFx3cZLEhGv09htA1/PIg5w3JnR7JtiPbleHWgM&#10;nWcDl/MEFHHtbceNgZfn6iIDFSKyxd4zGfikAOvy9KTA3PojP9FhExslJRxyNNDGOORah7olh2Hu&#10;B2Lx3v3oMMo5NtqOeJRy1+tFkqTaYcfyocWB7lqqPzZ7ZyBUr7Srvmb1LHm7ajwtdvePD2jM+dl0&#10;ewMq0hT/wvCDL+hQCtPW79kG1RtYZUtJip6moMTPVstrUNtfQZeF/j+g/AYAAP//AwBQSwECLQAU&#10;AAYACAAAACEAtoM4kv4AAADhAQAAEwAAAAAAAAAAAAAAAAAAAAAAW0NvbnRlbnRfVHlwZXNdLnht&#10;bFBLAQItABQABgAIAAAAIQA4/SH/1gAAAJQBAAALAAAAAAAAAAAAAAAAAC8BAABfcmVscy8ucmVs&#10;c1BLAQItABQABgAIAAAAIQDBbM+8tQEAAFMDAAAOAAAAAAAAAAAAAAAAAC4CAABkcnMvZTJvRG9j&#10;LnhtbFBLAQItABQABgAIAAAAIQByptcA3AAAAAgBAAAPAAAAAAAAAAAAAAAAAA8EAABkcnMvZG93&#10;bnJldi54bWxQSwUGAAAAAAQABADzAAAAGAUAAAAA&#10;">
                <w10:wrap anchorx="margin"/>
              </v:line>
            </w:pict>
          </mc:Fallback>
        </mc:AlternateContent>
      </w:r>
      <w:r w:rsidRPr="009E721B">
        <w:rPr>
          <w:rFonts w:ascii="Cambria" w:eastAsia="Calibri" w:hAnsi="Cambria" w:cs="Arial"/>
          <w:color w:val="000000"/>
          <w:sz w:val="22"/>
          <w:szCs w:val="22"/>
        </w:rPr>
        <w:br/>
      </w:r>
      <w:r w:rsidRPr="009E721B">
        <w:rPr>
          <w:rFonts w:asciiTheme="majorHAnsi" w:eastAsia="Cambria" w:hAnsiTheme="majorHAnsi" w:cs="Cambria"/>
          <w:b/>
          <w:sz w:val="20"/>
        </w:rPr>
        <w:t>Abstract.</w:t>
      </w:r>
      <w:r w:rsidRPr="009E721B">
        <w:rPr>
          <w:rFonts w:asciiTheme="majorHAnsi" w:eastAsia="Cambria" w:hAnsiTheme="majorHAnsi" w:cs="Cambria"/>
          <w:sz w:val="20"/>
        </w:rPr>
        <w:t xml:space="preserve"> </w:t>
      </w:r>
      <w:r w:rsidR="00112DBE" w:rsidRPr="003D15CA">
        <w:rPr>
          <w:rFonts w:asciiTheme="majorHAnsi" w:hAnsiTheme="majorHAnsi"/>
          <w:noProof/>
          <w:sz w:val="20"/>
        </w:rPr>
        <w:t xml:space="preserve">With significant coal resource potential, Jambi Province faces serious challenges </w:t>
      </w:r>
      <w:r w:rsidR="004A0BEA">
        <w:rPr>
          <w:rFonts w:asciiTheme="majorHAnsi" w:hAnsiTheme="majorHAnsi"/>
          <w:noProof/>
          <w:sz w:val="20"/>
        </w:rPr>
        <w:t xml:space="preserve">in </w:t>
      </w:r>
      <w:r w:rsidR="00112DBE" w:rsidRPr="003D15CA">
        <w:rPr>
          <w:rFonts w:asciiTheme="majorHAnsi" w:hAnsiTheme="majorHAnsi"/>
          <w:noProof/>
          <w:sz w:val="20"/>
        </w:rPr>
        <w:t xml:space="preserve">the mobilization of coal transportation, a crucial element in the energy industry supply chain. This research </w:t>
      </w:r>
      <w:r w:rsidR="004A0BEA">
        <w:rPr>
          <w:rFonts w:asciiTheme="majorHAnsi" w:hAnsiTheme="majorHAnsi"/>
          <w:noProof/>
          <w:sz w:val="20"/>
        </w:rPr>
        <w:t xml:space="preserve">examines </w:t>
      </w:r>
      <w:r w:rsidR="00112DBE" w:rsidRPr="003D15CA">
        <w:rPr>
          <w:rFonts w:asciiTheme="majorHAnsi" w:hAnsiTheme="majorHAnsi"/>
          <w:noProof/>
          <w:sz w:val="20"/>
        </w:rPr>
        <w:t>the complexity problems aris</w:t>
      </w:r>
      <w:r w:rsidR="004A0BEA">
        <w:rPr>
          <w:rFonts w:asciiTheme="majorHAnsi" w:hAnsiTheme="majorHAnsi"/>
          <w:noProof/>
          <w:sz w:val="20"/>
        </w:rPr>
        <w:t>ing</w:t>
      </w:r>
      <w:r w:rsidR="00112DBE" w:rsidRPr="003D15CA">
        <w:rPr>
          <w:rFonts w:asciiTheme="majorHAnsi" w:hAnsiTheme="majorHAnsi"/>
          <w:noProof/>
          <w:sz w:val="20"/>
        </w:rPr>
        <w:t xml:space="preserve"> from coal mobilization activities in Jambi Province and their social and environmental </w:t>
      </w:r>
      <w:r w:rsidR="004A0BEA">
        <w:rPr>
          <w:rFonts w:asciiTheme="majorHAnsi" w:hAnsiTheme="majorHAnsi"/>
          <w:noProof/>
          <w:sz w:val="20"/>
        </w:rPr>
        <w:t>impacts</w:t>
      </w:r>
      <w:r w:rsidR="00112DBE" w:rsidRPr="003D15CA">
        <w:rPr>
          <w:rFonts w:asciiTheme="majorHAnsi" w:hAnsiTheme="majorHAnsi"/>
          <w:noProof/>
          <w:sz w:val="20"/>
        </w:rPr>
        <w:t xml:space="preserve">. The research </w:t>
      </w:r>
      <w:r w:rsidR="004A0BEA">
        <w:rPr>
          <w:rFonts w:asciiTheme="majorHAnsi" w:hAnsiTheme="majorHAnsi"/>
          <w:noProof/>
          <w:sz w:val="20"/>
        </w:rPr>
        <w:t xml:space="preserve">employs a </w:t>
      </w:r>
      <w:r w:rsidR="00112DBE" w:rsidRPr="003D15CA">
        <w:rPr>
          <w:rFonts w:asciiTheme="majorHAnsi" w:hAnsiTheme="majorHAnsi"/>
          <w:noProof/>
          <w:sz w:val="20"/>
        </w:rPr>
        <w:t>qualitative</w:t>
      </w:r>
      <w:r w:rsidR="004A0BEA">
        <w:rPr>
          <w:rFonts w:asciiTheme="majorHAnsi" w:hAnsiTheme="majorHAnsi"/>
          <w:noProof/>
          <w:sz w:val="20"/>
        </w:rPr>
        <w:t xml:space="preserve"> method</w:t>
      </w:r>
      <w:r w:rsidR="00112DBE" w:rsidRPr="003D15CA">
        <w:rPr>
          <w:rFonts w:asciiTheme="majorHAnsi" w:hAnsiTheme="majorHAnsi"/>
          <w:noProof/>
          <w:sz w:val="20"/>
        </w:rPr>
        <w:t xml:space="preserve">, </w:t>
      </w:r>
      <w:r w:rsidR="004A0BEA">
        <w:rPr>
          <w:rFonts w:asciiTheme="majorHAnsi" w:hAnsiTheme="majorHAnsi"/>
          <w:noProof/>
          <w:sz w:val="20"/>
        </w:rPr>
        <w:t xml:space="preserve">utilizing </w:t>
      </w:r>
      <w:r w:rsidR="00112DBE" w:rsidRPr="003D15CA">
        <w:rPr>
          <w:rFonts w:asciiTheme="majorHAnsi" w:hAnsiTheme="majorHAnsi"/>
          <w:noProof/>
          <w:sz w:val="20"/>
        </w:rPr>
        <w:t xml:space="preserve">documentation from online news </w:t>
      </w:r>
      <w:r w:rsidR="004A0BEA">
        <w:rPr>
          <w:rFonts w:asciiTheme="majorHAnsi" w:hAnsiTheme="majorHAnsi"/>
          <w:noProof/>
          <w:sz w:val="20"/>
        </w:rPr>
        <w:t xml:space="preserve">sources </w:t>
      </w:r>
      <w:r w:rsidR="00112DBE" w:rsidRPr="003D15CA">
        <w:rPr>
          <w:rFonts w:asciiTheme="majorHAnsi" w:hAnsiTheme="majorHAnsi"/>
          <w:noProof/>
          <w:sz w:val="20"/>
        </w:rPr>
        <w:t>and official government documents</w:t>
      </w:r>
      <w:r w:rsidR="004A0BEA">
        <w:rPr>
          <w:rFonts w:asciiTheme="majorHAnsi" w:hAnsiTheme="majorHAnsi"/>
          <w:noProof/>
          <w:sz w:val="20"/>
        </w:rPr>
        <w:t>,</w:t>
      </w:r>
      <w:r w:rsidR="00112DBE" w:rsidRPr="003D15CA">
        <w:rPr>
          <w:rFonts w:asciiTheme="majorHAnsi" w:hAnsiTheme="majorHAnsi"/>
          <w:noProof/>
          <w:sz w:val="20"/>
        </w:rPr>
        <w:t xml:space="preserve"> in</w:t>
      </w:r>
      <w:r w:rsidR="004A0BEA">
        <w:rPr>
          <w:rFonts w:asciiTheme="majorHAnsi" w:hAnsiTheme="majorHAnsi"/>
          <w:noProof/>
          <w:sz w:val="20"/>
        </w:rPr>
        <w:t>cluding</w:t>
      </w:r>
      <w:r w:rsidR="00112DBE" w:rsidRPr="003D15CA">
        <w:rPr>
          <w:rFonts w:asciiTheme="majorHAnsi" w:hAnsiTheme="majorHAnsi"/>
          <w:noProof/>
          <w:sz w:val="20"/>
        </w:rPr>
        <w:t xml:space="preserve"> regional regulations. </w:t>
      </w:r>
      <w:r w:rsidR="004A0BEA">
        <w:rPr>
          <w:rFonts w:asciiTheme="majorHAnsi" w:hAnsiTheme="majorHAnsi"/>
          <w:noProof/>
          <w:sz w:val="20"/>
        </w:rPr>
        <w:t xml:space="preserve">Data </w:t>
      </w:r>
      <w:r w:rsidR="00112DBE" w:rsidRPr="003D15CA">
        <w:rPr>
          <w:rFonts w:asciiTheme="majorHAnsi" w:hAnsiTheme="majorHAnsi"/>
          <w:noProof/>
          <w:sz w:val="20"/>
        </w:rPr>
        <w:t xml:space="preserve">analysis is </w:t>
      </w:r>
      <w:r w:rsidR="004A0BEA">
        <w:rPr>
          <w:rFonts w:asciiTheme="majorHAnsi" w:hAnsiTheme="majorHAnsi"/>
          <w:noProof/>
          <w:sz w:val="20"/>
        </w:rPr>
        <w:t xml:space="preserve">conducted using </w:t>
      </w:r>
      <w:r w:rsidR="00112DBE" w:rsidRPr="003D15CA">
        <w:rPr>
          <w:rFonts w:asciiTheme="majorHAnsi" w:hAnsiTheme="majorHAnsi"/>
          <w:noProof/>
          <w:sz w:val="20"/>
        </w:rPr>
        <w:t xml:space="preserve">Nvivo 12 Plus. The findings </w:t>
      </w:r>
      <w:r w:rsidR="004A0BEA">
        <w:rPr>
          <w:rFonts w:asciiTheme="majorHAnsi" w:hAnsiTheme="majorHAnsi"/>
          <w:noProof/>
          <w:sz w:val="20"/>
        </w:rPr>
        <w:t xml:space="preserve">reveal </w:t>
      </w:r>
      <w:r w:rsidR="00112DBE" w:rsidRPr="003D15CA">
        <w:rPr>
          <w:rFonts w:asciiTheme="majorHAnsi" w:hAnsiTheme="majorHAnsi"/>
          <w:noProof/>
          <w:sz w:val="20"/>
        </w:rPr>
        <w:t xml:space="preserve">mismatch between licensing and regulations, </w:t>
      </w:r>
      <w:r w:rsidR="004A0BEA">
        <w:rPr>
          <w:rFonts w:asciiTheme="majorHAnsi" w:hAnsiTheme="majorHAnsi"/>
          <w:noProof/>
          <w:sz w:val="20"/>
        </w:rPr>
        <w:t xml:space="preserve">leading to severe </w:t>
      </w:r>
      <w:r w:rsidR="00112DBE" w:rsidRPr="003D15CA">
        <w:rPr>
          <w:rFonts w:asciiTheme="majorHAnsi" w:hAnsiTheme="majorHAnsi"/>
          <w:noProof/>
          <w:sz w:val="20"/>
        </w:rPr>
        <w:t>traffic disruption</w:t>
      </w:r>
      <w:r w:rsidR="004A0BEA">
        <w:rPr>
          <w:rFonts w:asciiTheme="majorHAnsi" w:hAnsiTheme="majorHAnsi"/>
          <w:noProof/>
          <w:sz w:val="20"/>
        </w:rPr>
        <w:t>s</w:t>
      </w:r>
      <w:r w:rsidR="00112DBE" w:rsidRPr="003D15CA">
        <w:rPr>
          <w:rFonts w:asciiTheme="majorHAnsi" w:hAnsiTheme="majorHAnsi"/>
          <w:noProof/>
          <w:sz w:val="20"/>
        </w:rPr>
        <w:t>. The sustainability of mining activities is face</w:t>
      </w:r>
      <w:r w:rsidR="004A0BEA">
        <w:rPr>
          <w:rFonts w:asciiTheme="majorHAnsi" w:hAnsiTheme="majorHAnsi"/>
          <w:noProof/>
          <w:sz w:val="20"/>
        </w:rPr>
        <w:t>s</w:t>
      </w:r>
      <w:r w:rsidR="00112DBE" w:rsidRPr="003D15CA">
        <w:rPr>
          <w:rFonts w:asciiTheme="majorHAnsi" w:hAnsiTheme="majorHAnsi"/>
          <w:noProof/>
          <w:sz w:val="20"/>
        </w:rPr>
        <w:t xml:space="preserve"> </w:t>
      </w:r>
      <w:r w:rsidR="004A0BEA">
        <w:rPr>
          <w:rFonts w:asciiTheme="majorHAnsi" w:hAnsiTheme="majorHAnsi"/>
          <w:noProof/>
          <w:sz w:val="20"/>
        </w:rPr>
        <w:t xml:space="preserve">significant </w:t>
      </w:r>
      <w:r w:rsidR="00112DBE" w:rsidRPr="003D15CA">
        <w:rPr>
          <w:rFonts w:asciiTheme="majorHAnsi" w:hAnsiTheme="majorHAnsi"/>
          <w:noProof/>
          <w:sz w:val="20"/>
        </w:rPr>
        <w:t>challenges that require holistic solutions. Strategic policy recommendations include thorough audit</w:t>
      </w:r>
      <w:r w:rsidR="004A0BEA">
        <w:rPr>
          <w:rFonts w:asciiTheme="majorHAnsi" w:hAnsiTheme="majorHAnsi"/>
          <w:noProof/>
          <w:sz w:val="20"/>
        </w:rPr>
        <w:t>s</w:t>
      </w:r>
      <w:r w:rsidR="00112DBE" w:rsidRPr="003D15CA">
        <w:rPr>
          <w:rFonts w:asciiTheme="majorHAnsi" w:hAnsiTheme="majorHAnsi"/>
          <w:noProof/>
          <w:sz w:val="20"/>
        </w:rPr>
        <w:t xml:space="preserve"> </w:t>
      </w:r>
      <w:r w:rsidR="004A0BEA">
        <w:rPr>
          <w:rFonts w:asciiTheme="majorHAnsi" w:hAnsiTheme="majorHAnsi"/>
          <w:noProof/>
          <w:sz w:val="20"/>
        </w:rPr>
        <w:t xml:space="preserve">of </w:t>
      </w:r>
      <w:r w:rsidR="00112DBE" w:rsidRPr="003D15CA">
        <w:rPr>
          <w:rFonts w:asciiTheme="majorHAnsi" w:hAnsiTheme="majorHAnsi"/>
          <w:noProof/>
          <w:sz w:val="20"/>
        </w:rPr>
        <w:t xml:space="preserve">industry regulations, strengthening law enforcement, and </w:t>
      </w:r>
      <w:r w:rsidR="004A0BEA">
        <w:rPr>
          <w:rFonts w:asciiTheme="majorHAnsi" w:hAnsiTheme="majorHAnsi"/>
          <w:noProof/>
          <w:sz w:val="20"/>
        </w:rPr>
        <w:t xml:space="preserve">promoting </w:t>
      </w:r>
      <w:r w:rsidR="00112DBE" w:rsidRPr="003D15CA">
        <w:rPr>
          <w:rFonts w:asciiTheme="majorHAnsi" w:hAnsiTheme="majorHAnsi"/>
          <w:noProof/>
          <w:sz w:val="20"/>
        </w:rPr>
        <w:t xml:space="preserve">economic diversification. </w:t>
      </w:r>
      <w:r w:rsidR="004A0BEA">
        <w:rPr>
          <w:rFonts w:asciiTheme="majorHAnsi" w:hAnsiTheme="majorHAnsi"/>
          <w:noProof/>
          <w:sz w:val="20"/>
        </w:rPr>
        <w:t xml:space="preserve">Other </w:t>
      </w:r>
      <w:r w:rsidR="00112DBE" w:rsidRPr="003D15CA">
        <w:rPr>
          <w:rFonts w:asciiTheme="majorHAnsi" w:hAnsiTheme="majorHAnsi"/>
          <w:noProof/>
          <w:sz w:val="20"/>
        </w:rPr>
        <w:t xml:space="preserve">solutions </w:t>
      </w:r>
      <w:r w:rsidR="004A0BEA">
        <w:rPr>
          <w:rFonts w:asciiTheme="majorHAnsi" w:hAnsiTheme="majorHAnsi"/>
          <w:noProof/>
          <w:sz w:val="20"/>
        </w:rPr>
        <w:t xml:space="preserve">involve </w:t>
      </w:r>
      <w:r w:rsidR="00112DBE" w:rsidRPr="003D15CA">
        <w:rPr>
          <w:rFonts w:asciiTheme="majorHAnsi" w:hAnsiTheme="majorHAnsi"/>
          <w:noProof/>
          <w:sz w:val="20"/>
        </w:rPr>
        <w:t>more efficient traffic management</w:t>
      </w:r>
      <w:r w:rsidR="004A0BEA">
        <w:rPr>
          <w:rFonts w:asciiTheme="majorHAnsi" w:hAnsiTheme="majorHAnsi"/>
          <w:noProof/>
          <w:sz w:val="20"/>
        </w:rPr>
        <w:t>,</w:t>
      </w:r>
      <w:r w:rsidR="00112DBE" w:rsidRPr="003D15CA">
        <w:rPr>
          <w:rFonts w:asciiTheme="majorHAnsi" w:hAnsiTheme="majorHAnsi"/>
          <w:noProof/>
          <w:sz w:val="20"/>
        </w:rPr>
        <w:t xml:space="preserve"> </w:t>
      </w:r>
      <w:r w:rsidR="004A0BEA">
        <w:rPr>
          <w:rFonts w:asciiTheme="majorHAnsi" w:hAnsiTheme="majorHAnsi"/>
          <w:noProof/>
          <w:sz w:val="20"/>
        </w:rPr>
        <w:t xml:space="preserve">such as </w:t>
      </w:r>
      <w:r w:rsidR="00112DBE" w:rsidRPr="003D15CA">
        <w:rPr>
          <w:rFonts w:asciiTheme="majorHAnsi" w:hAnsiTheme="majorHAnsi"/>
          <w:noProof/>
          <w:sz w:val="20"/>
        </w:rPr>
        <w:t>constructin</w:t>
      </w:r>
      <w:r w:rsidR="004A0BEA">
        <w:rPr>
          <w:rFonts w:asciiTheme="majorHAnsi" w:hAnsiTheme="majorHAnsi"/>
          <w:noProof/>
          <w:sz w:val="20"/>
        </w:rPr>
        <w:t>g</w:t>
      </w:r>
      <w:r w:rsidR="00112DBE" w:rsidRPr="003D15CA">
        <w:rPr>
          <w:rFonts w:asciiTheme="majorHAnsi" w:hAnsiTheme="majorHAnsi"/>
          <w:noProof/>
          <w:sz w:val="20"/>
        </w:rPr>
        <w:t xml:space="preserve"> dedicated lanes to </w:t>
      </w:r>
      <w:r w:rsidR="00FB0B71">
        <w:rPr>
          <w:rFonts w:asciiTheme="majorHAnsi" w:hAnsiTheme="majorHAnsi"/>
          <w:noProof/>
          <w:sz w:val="20"/>
        </w:rPr>
        <w:t xml:space="preserve">alleviate </w:t>
      </w:r>
      <w:r w:rsidR="00112DBE" w:rsidRPr="003D15CA">
        <w:rPr>
          <w:rFonts w:asciiTheme="majorHAnsi" w:hAnsiTheme="majorHAnsi"/>
          <w:noProof/>
          <w:sz w:val="20"/>
        </w:rPr>
        <w:t xml:space="preserve">pressure on general traffic. This research also highlights the importance of open and inclusive dialogue </w:t>
      </w:r>
      <w:r w:rsidR="00FB0B71">
        <w:rPr>
          <w:rFonts w:asciiTheme="majorHAnsi" w:hAnsiTheme="majorHAnsi"/>
          <w:noProof/>
          <w:sz w:val="20"/>
        </w:rPr>
        <w:t xml:space="preserve">among </w:t>
      </w:r>
      <w:r w:rsidR="00112DBE" w:rsidRPr="003D15CA">
        <w:rPr>
          <w:rFonts w:asciiTheme="majorHAnsi" w:hAnsiTheme="majorHAnsi"/>
          <w:noProof/>
          <w:sz w:val="20"/>
        </w:rPr>
        <w:t xml:space="preserve">all relevant </w:t>
      </w:r>
      <w:r w:rsidR="00FB0B71">
        <w:rPr>
          <w:rFonts w:asciiTheme="majorHAnsi" w:hAnsiTheme="majorHAnsi"/>
          <w:noProof/>
          <w:sz w:val="20"/>
        </w:rPr>
        <w:t>stakeholders</w:t>
      </w:r>
      <w:r w:rsidR="00112DBE" w:rsidRPr="003D15CA">
        <w:rPr>
          <w:rFonts w:asciiTheme="majorHAnsi" w:hAnsiTheme="majorHAnsi"/>
          <w:noProof/>
          <w:sz w:val="20"/>
        </w:rPr>
        <w:t xml:space="preserve">, with the government </w:t>
      </w:r>
      <w:r w:rsidR="00FB0B71">
        <w:rPr>
          <w:rFonts w:asciiTheme="majorHAnsi" w:hAnsiTheme="majorHAnsi"/>
          <w:noProof/>
          <w:sz w:val="20"/>
        </w:rPr>
        <w:t xml:space="preserve">playing </w:t>
      </w:r>
      <w:r w:rsidR="00112DBE" w:rsidRPr="003D15CA">
        <w:rPr>
          <w:rFonts w:asciiTheme="majorHAnsi" w:hAnsiTheme="majorHAnsi"/>
          <w:noProof/>
          <w:sz w:val="20"/>
        </w:rPr>
        <w:t xml:space="preserve">a </w:t>
      </w:r>
      <w:r w:rsidR="00FB0B71">
        <w:rPr>
          <w:rFonts w:asciiTheme="majorHAnsi" w:hAnsiTheme="majorHAnsi"/>
          <w:noProof/>
          <w:sz w:val="20"/>
        </w:rPr>
        <w:t xml:space="preserve">key </w:t>
      </w:r>
      <w:r w:rsidR="00112DBE" w:rsidRPr="003D15CA">
        <w:rPr>
          <w:rFonts w:asciiTheme="majorHAnsi" w:hAnsiTheme="majorHAnsi"/>
          <w:noProof/>
          <w:sz w:val="20"/>
        </w:rPr>
        <w:t>mediat</w:t>
      </w:r>
      <w:r w:rsidR="00FB0B71">
        <w:rPr>
          <w:rFonts w:asciiTheme="majorHAnsi" w:hAnsiTheme="majorHAnsi"/>
          <w:noProof/>
          <w:sz w:val="20"/>
        </w:rPr>
        <w:t>ing role</w:t>
      </w:r>
      <w:r w:rsidR="00112DBE" w:rsidRPr="003D15CA">
        <w:rPr>
          <w:rFonts w:asciiTheme="majorHAnsi" w:hAnsiTheme="majorHAnsi"/>
          <w:noProof/>
          <w:sz w:val="20"/>
        </w:rPr>
        <w:t xml:space="preserve">. </w:t>
      </w:r>
      <w:r w:rsidR="00961BF8">
        <w:rPr>
          <w:rFonts w:asciiTheme="majorHAnsi" w:hAnsiTheme="majorHAnsi"/>
          <w:noProof/>
          <w:sz w:val="20"/>
        </w:rPr>
        <w:t>Achieving b</w:t>
      </w:r>
      <w:r w:rsidR="00112DBE" w:rsidRPr="003D15CA">
        <w:rPr>
          <w:rFonts w:asciiTheme="majorHAnsi" w:hAnsiTheme="majorHAnsi"/>
          <w:noProof/>
          <w:sz w:val="20"/>
        </w:rPr>
        <w:t>alanced economic, social</w:t>
      </w:r>
      <w:r w:rsidR="00961BF8">
        <w:rPr>
          <w:rFonts w:asciiTheme="majorHAnsi" w:hAnsiTheme="majorHAnsi"/>
          <w:noProof/>
          <w:sz w:val="20"/>
        </w:rPr>
        <w:t>,</w:t>
      </w:r>
      <w:r w:rsidR="00112DBE" w:rsidRPr="003D15CA">
        <w:rPr>
          <w:rFonts w:asciiTheme="majorHAnsi" w:hAnsiTheme="majorHAnsi"/>
          <w:noProof/>
          <w:sz w:val="20"/>
        </w:rPr>
        <w:t xml:space="preserve"> and environmental sustainability in Jambi Province </w:t>
      </w:r>
      <w:r w:rsidR="00961BF8">
        <w:rPr>
          <w:rFonts w:asciiTheme="majorHAnsi" w:hAnsiTheme="majorHAnsi"/>
          <w:noProof/>
          <w:sz w:val="20"/>
        </w:rPr>
        <w:t xml:space="preserve">requires </w:t>
      </w:r>
      <w:r w:rsidR="00112DBE" w:rsidRPr="003D15CA">
        <w:rPr>
          <w:rFonts w:asciiTheme="majorHAnsi" w:hAnsiTheme="majorHAnsi"/>
          <w:noProof/>
          <w:sz w:val="20"/>
        </w:rPr>
        <w:t xml:space="preserve">cross-sector collaboration and the </w:t>
      </w:r>
      <w:r w:rsidR="00961BF8">
        <w:rPr>
          <w:rFonts w:asciiTheme="majorHAnsi" w:hAnsiTheme="majorHAnsi"/>
          <w:noProof/>
          <w:sz w:val="20"/>
        </w:rPr>
        <w:t xml:space="preserve">active participation from </w:t>
      </w:r>
      <w:r w:rsidR="00112DBE" w:rsidRPr="003D15CA">
        <w:rPr>
          <w:rFonts w:asciiTheme="majorHAnsi" w:hAnsiTheme="majorHAnsi"/>
          <w:noProof/>
          <w:sz w:val="20"/>
        </w:rPr>
        <w:t>all stakeholders.</w:t>
      </w:r>
    </w:p>
    <w:p w14:paraId="7EFBCA1E" w14:textId="77777777" w:rsidR="00046F1F" w:rsidRDefault="00046F1F" w:rsidP="00112DBE">
      <w:pPr>
        <w:pStyle w:val="AuthorEmail"/>
        <w:tabs>
          <w:tab w:val="left" w:pos="8505"/>
        </w:tabs>
        <w:ind w:right="518" w:firstLine="0"/>
        <w:jc w:val="both"/>
        <w:rPr>
          <w:rFonts w:asciiTheme="majorHAnsi" w:hAnsiTheme="majorHAnsi"/>
          <w:sz w:val="20"/>
        </w:rPr>
      </w:pPr>
    </w:p>
    <w:p w14:paraId="1BC43050" w14:textId="2596EEBE" w:rsidR="00B77AAF" w:rsidRDefault="00652943" w:rsidP="00477F70">
      <w:pPr>
        <w:pStyle w:val="AuthorEmail"/>
        <w:tabs>
          <w:tab w:val="left" w:pos="8505"/>
        </w:tabs>
        <w:ind w:left="567" w:right="521" w:firstLine="0"/>
        <w:jc w:val="both"/>
        <w:rPr>
          <w:rFonts w:asciiTheme="majorHAnsi" w:hAnsiTheme="majorHAnsi"/>
          <w:sz w:val="20"/>
          <w:lang w:val="id-ID"/>
        </w:rPr>
      </w:pPr>
      <w:bookmarkStart w:id="3" w:name="_heading=h.luyr6889w3u5" w:colFirst="0" w:colLast="0"/>
      <w:bookmarkStart w:id="4" w:name="_heading=h.3znysh7" w:colFirst="0" w:colLast="0"/>
      <w:bookmarkEnd w:id="3"/>
      <w:bookmarkEnd w:id="4"/>
      <w:r w:rsidRPr="009E721B">
        <w:rPr>
          <w:rFonts w:asciiTheme="majorHAnsi" w:eastAsia="Cambria" w:hAnsiTheme="majorHAnsi" w:cs="Cambria"/>
          <w:b/>
          <w:sz w:val="20"/>
        </w:rPr>
        <w:t xml:space="preserve">Keywords: </w:t>
      </w:r>
      <w:r w:rsidR="007C0BB7" w:rsidRPr="007C0BB7">
        <w:rPr>
          <w:rFonts w:asciiTheme="majorHAnsi" w:hAnsiTheme="majorHAnsi"/>
          <w:sz w:val="20"/>
          <w:lang w:val="id-ID"/>
        </w:rPr>
        <w:t>Sustainable development</w:t>
      </w:r>
      <w:r w:rsidR="001266B6">
        <w:rPr>
          <w:rFonts w:asciiTheme="majorHAnsi" w:hAnsiTheme="majorHAnsi"/>
          <w:sz w:val="20"/>
          <w:lang w:val="id-ID"/>
        </w:rPr>
        <w:t>;</w:t>
      </w:r>
      <w:r w:rsidR="007C0BB7" w:rsidRPr="007C0BB7">
        <w:rPr>
          <w:rFonts w:asciiTheme="majorHAnsi" w:hAnsiTheme="majorHAnsi"/>
          <w:sz w:val="20"/>
          <w:lang w:val="id-ID"/>
        </w:rPr>
        <w:t xml:space="preserve"> social sustainability</w:t>
      </w:r>
      <w:r w:rsidR="001266B6">
        <w:rPr>
          <w:rFonts w:asciiTheme="majorHAnsi" w:hAnsiTheme="majorHAnsi"/>
          <w:sz w:val="20"/>
          <w:lang w:val="id-ID"/>
        </w:rPr>
        <w:t>;</w:t>
      </w:r>
      <w:r w:rsidR="007C0BB7" w:rsidRPr="007C0BB7">
        <w:rPr>
          <w:rFonts w:asciiTheme="majorHAnsi" w:hAnsiTheme="majorHAnsi"/>
          <w:sz w:val="20"/>
          <w:lang w:val="id-ID"/>
        </w:rPr>
        <w:t xml:space="preserve"> mining activities</w:t>
      </w:r>
      <w:r w:rsidR="001266B6">
        <w:rPr>
          <w:rFonts w:asciiTheme="majorHAnsi" w:hAnsiTheme="majorHAnsi"/>
          <w:sz w:val="20"/>
          <w:lang w:val="id-ID"/>
        </w:rPr>
        <w:t>;</w:t>
      </w:r>
      <w:r w:rsidR="007C0BB7" w:rsidRPr="007C0BB7">
        <w:rPr>
          <w:rFonts w:asciiTheme="majorHAnsi" w:hAnsiTheme="majorHAnsi"/>
          <w:sz w:val="20"/>
          <w:lang w:val="id-ID"/>
        </w:rPr>
        <w:t xml:space="preserve"> policy initiation</w:t>
      </w:r>
      <w:r w:rsidR="001266B6">
        <w:rPr>
          <w:rFonts w:asciiTheme="majorHAnsi" w:hAnsiTheme="majorHAnsi"/>
          <w:sz w:val="20"/>
          <w:lang w:val="id-ID"/>
        </w:rPr>
        <w:t>;</w:t>
      </w:r>
      <w:r w:rsidR="007C0BB7" w:rsidRPr="007C0BB7">
        <w:rPr>
          <w:rFonts w:asciiTheme="majorHAnsi" w:hAnsiTheme="majorHAnsi"/>
          <w:sz w:val="20"/>
          <w:lang w:val="id-ID"/>
        </w:rPr>
        <w:t xml:space="preserve"> sustainable mining</w:t>
      </w:r>
    </w:p>
    <w:p w14:paraId="7C08C68C" w14:textId="77777777" w:rsidR="00652943" w:rsidRPr="009E721B" w:rsidRDefault="00652943" w:rsidP="00652943">
      <w:pPr>
        <w:pStyle w:val="AuthorEmail"/>
        <w:ind w:left="360" w:right="521" w:firstLine="0"/>
        <w:jc w:val="both"/>
        <w:rPr>
          <w:rFonts w:ascii="Cambria" w:hAnsi="Cambria"/>
        </w:rPr>
      </w:pPr>
      <w:r w:rsidRPr="009E721B">
        <w:rPr>
          <w:rFonts w:ascii="Cambria" w:hAnsi="Cambria"/>
          <w:noProof/>
        </w:rPr>
        <mc:AlternateContent>
          <mc:Choice Requires="wps">
            <w:drawing>
              <wp:anchor distT="4294967295" distB="4294967295" distL="114300" distR="114300" simplePos="0" relativeHeight="251677184" behindDoc="0" locked="0" layoutInCell="1" allowOverlap="1" wp14:anchorId="77B5E3E3" wp14:editId="16504F69">
                <wp:simplePos x="0" y="0"/>
                <wp:positionH relativeFrom="margin">
                  <wp:posOffset>351790</wp:posOffset>
                </wp:positionH>
                <wp:positionV relativeFrom="paragraph">
                  <wp:posOffset>37938</wp:posOffset>
                </wp:positionV>
                <wp:extent cx="5076825" cy="0"/>
                <wp:effectExtent l="0" t="0" r="9525" b="19050"/>
                <wp:wrapNone/>
                <wp:docPr id="5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ECF684F" id="Straight Connector 18" o:spid="_x0000_s1026" style="position:absolute;z-index:251677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7pt,3pt" to="42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WgtAEAAFMDAAAOAAAAZHJzL2Uyb0RvYy54bWysU8tu2zAQvBfIPxC8x5INOE0Fyzk4j0vS&#10;Gkj6AWuSkoiQXIJLW/Lfl2RsN2hvRXVYcF+j2eFydTdZww4qkEbX8vms5kw5gVK7vuU/3x6vbzmj&#10;CE6CQadaflTE79ZXX1ajb9QCBzRSBZZAHDWjb/kQo2+qisSgLNAMvXIp2WGwEJMb+koGGBO6NdWi&#10;rm+qEYP0AYUiStH7jyRfF/yuUyL+6DpSkZmWJ26x2FDsLttqvYKmD+AHLU404B9YWNAu/fQCdQ8R&#10;2D7ov6CsFgEJuzgTaCvsOi1UmSFNM6//mOZ1AK/KLEkc8heZ6P/Biu+HjduGTF1M7tU/o3gn5nAz&#10;gOtVIfB29Oni5lmqavTUXFqyQ34b2G58QZlqYB+xqDB1wWbINB+bitjHi9hqikyk4LL+enO7WHIm&#10;zrkKmnOjDxSfFFqWDy032mUdoIHDM8VMBJpzSQ47fNTGlLs0jo0t/7YsyNbLlpPrSy+h0TLX5Q4K&#10;/W5jAjtAXozylQFT5nNZwL2TBXdQIB9O5wjafJwTD+NOumQp8t5Rs0N53IazXunmCuHTluXV+OyX&#10;7t9vYf0LAAD//wMAUEsDBBQABgAIAAAAIQCOxcYm2wAAAAYBAAAPAAAAZHJzL2Rvd25yZXYueG1s&#10;TI/BTsMwEETvSPyDtUhcKupQmqqEOBUCcuNCoep1Gy9JRLxOY7cNfD0LFziOZjTzJl+NrlNHGkLr&#10;2cD1NAFFXHnbcm3g7bW8WoIKEdli55kMfFKAVXF+lmNm/Ylf6LiOtZISDhkaaGLsM61D1ZDDMPU9&#10;sXjvfnAYRQ61tgOepNx1epYkC+2wZVlosKeHhqqP9cEZCOWG9uXXpJok25va02z/+PyExlxejPd3&#10;oCKN8S8MP/iCDoUw7fyBbVCdgTSdS9LAQh6JvUznt6B2v1oXuf6PX3wDAAD//wMAUEsBAi0AFAAG&#10;AAgAAAAhALaDOJL+AAAA4QEAABMAAAAAAAAAAAAAAAAAAAAAAFtDb250ZW50X1R5cGVzXS54bWxQ&#10;SwECLQAUAAYACAAAACEAOP0h/9YAAACUAQAACwAAAAAAAAAAAAAAAAAvAQAAX3JlbHMvLnJlbHNQ&#10;SwECLQAUAAYACAAAACEAgfS1oLQBAABTAwAADgAAAAAAAAAAAAAAAAAuAgAAZHJzL2Uyb0RvYy54&#10;bWxQSwECLQAUAAYACAAAACEAjsXGJtsAAAAGAQAADwAAAAAAAAAAAAAAAAAOBAAAZHJzL2Rvd25y&#10;ZXYueG1sUEsFBgAAAAAEAAQA8wAAABYFAAAAAA==&#10;">
                <w10:wrap anchorx="margin"/>
              </v:line>
            </w:pict>
          </mc:Fallback>
        </mc:AlternateContent>
      </w:r>
    </w:p>
    <w:p w14:paraId="742B694E" w14:textId="7B3C8328" w:rsidR="00253FF5" w:rsidRPr="00253FF5" w:rsidRDefault="00652943" w:rsidP="0064774B">
      <w:pPr>
        <w:pStyle w:val="Heading1"/>
        <w:numPr>
          <w:ilvl w:val="0"/>
          <w:numId w:val="1"/>
        </w:numPr>
        <w:spacing w:before="0" w:after="0"/>
        <w:ind w:left="567" w:hanging="567"/>
        <w:rPr>
          <w:rFonts w:cs="Cambria"/>
        </w:rPr>
      </w:pPr>
      <w:bookmarkStart w:id="5" w:name="_heading=h.2et92p0" w:colFirst="0" w:colLast="0"/>
      <w:bookmarkEnd w:id="5"/>
      <w:r w:rsidRPr="009E721B">
        <w:rPr>
          <w:rFonts w:eastAsia="Cambria" w:cs="Cambria"/>
          <w:color w:val="auto"/>
          <w:lang w:val="en-GB" w:eastAsia="en-GB" w:bidi="en-GB"/>
        </w:rPr>
        <w:t>Introduction</w:t>
      </w:r>
      <w:r w:rsidRPr="009E721B">
        <w:rPr>
          <w:rFonts w:cs="Cambria"/>
        </w:rPr>
        <w:t xml:space="preserve"> </w:t>
      </w:r>
    </w:p>
    <w:p w14:paraId="425DF562" w14:textId="2784C76D" w:rsidR="00112DBE" w:rsidRDefault="00112DBE" w:rsidP="00112DBE">
      <w:pPr>
        <w:spacing w:before="0" w:after="0" w:line="240" w:lineRule="auto"/>
        <w:rPr>
          <w:rFonts w:asciiTheme="majorHAnsi" w:hAnsiTheme="majorHAnsi"/>
          <w:bCs/>
        </w:rPr>
      </w:pPr>
      <w:r w:rsidRPr="00112DBE">
        <w:rPr>
          <w:rFonts w:asciiTheme="majorHAnsi" w:hAnsiTheme="majorHAnsi"/>
          <w:bCs/>
        </w:rPr>
        <w:t xml:space="preserve">Mining activities </w:t>
      </w:r>
      <w:r w:rsidR="00961BF8">
        <w:rPr>
          <w:rFonts w:asciiTheme="majorHAnsi" w:hAnsiTheme="majorHAnsi"/>
          <w:bCs/>
        </w:rPr>
        <w:t>involves</w:t>
      </w:r>
      <w:r w:rsidR="00961BF8" w:rsidRPr="00112DBE">
        <w:rPr>
          <w:rFonts w:asciiTheme="majorHAnsi" w:hAnsiTheme="majorHAnsi"/>
          <w:bCs/>
        </w:rPr>
        <w:t xml:space="preserve"> </w:t>
      </w:r>
      <w:r w:rsidRPr="00112DBE">
        <w:rPr>
          <w:rFonts w:asciiTheme="majorHAnsi" w:hAnsiTheme="majorHAnsi"/>
          <w:bCs/>
        </w:rPr>
        <w:t xml:space="preserve">extracting minerals or materials from the earth to meet human needs for various resources. This process </w:t>
      </w:r>
      <w:r w:rsidR="00961BF8">
        <w:rPr>
          <w:rFonts w:asciiTheme="majorHAnsi" w:hAnsiTheme="majorHAnsi"/>
          <w:bCs/>
        </w:rPr>
        <w:t xml:space="preserve">encompasses a </w:t>
      </w:r>
      <w:r w:rsidRPr="00112DBE">
        <w:rPr>
          <w:rFonts w:asciiTheme="majorHAnsi" w:hAnsiTheme="majorHAnsi"/>
          <w:bCs/>
        </w:rPr>
        <w:t xml:space="preserve">series of </w:t>
      </w:r>
      <w:r w:rsidR="00961BF8">
        <w:rPr>
          <w:rFonts w:asciiTheme="majorHAnsi" w:hAnsiTheme="majorHAnsi"/>
          <w:bCs/>
        </w:rPr>
        <w:t xml:space="preserve">complex </w:t>
      </w:r>
      <w:r w:rsidRPr="00112DBE">
        <w:rPr>
          <w:rFonts w:asciiTheme="majorHAnsi" w:hAnsiTheme="majorHAnsi"/>
          <w:bCs/>
        </w:rPr>
        <w:t xml:space="preserve">steps, from exploration and assessment of mining potential to </w:t>
      </w:r>
      <w:r w:rsidR="00981A0D">
        <w:rPr>
          <w:rFonts w:asciiTheme="majorHAnsi" w:hAnsiTheme="majorHAnsi"/>
          <w:bCs/>
        </w:rPr>
        <w:t xml:space="preserve">the </w:t>
      </w:r>
      <w:r w:rsidRPr="00112DBE">
        <w:rPr>
          <w:rFonts w:asciiTheme="majorHAnsi" w:hAnsiTheme="majorHAnsi"/>
          <w:bCs/>
        </w:rPr>
        <w:t xml:space="preserve">excavation and processing of mining materials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{"citationItems":[{"id":"ITEM-1","itemData":{"DOI":"10.1002/fes3.109","ISSN":"20483694","abstract":"Mining industries provide most of the materials we rely on to build infrastructures and instruments of daily use, to obtain large amounts of energy, and to supply agriculture with fertilizers that enable most of foods produced. At the same time, mining is the human activity that has been more disturbing to environment and is linked to large social impacts and inequalities. Notwithstanding, our future is deeply depending on mining. Several mining sectors, from phosphate to uranium, are reviewed and their current impacts and challenges are discussed. The mining legacy and environmental remediation, the present mining and challenges, and the future mining and society are discussed in relationship with environmental health and sustainable development. It is concluded that current mining practices need to change and contribute to community development with more equity, and to protect better natural resources and ecosystems in order to be environmentally acceptable and compliant with sustainable development objectives. Mining industries provide most of the materials we rely on to build infrastructures and instruments of daily use, to obtain large amounts of energy, and to supply agriculture with fertilizers that enable most of foods produced. At the same time, mining is the human activity that has been more disturbing to environment and is linked to large social impacts and inequalities. Current mining practices need to change and contribute to community development with more equity, and to protect better natural resources and ecosystems in order to be environmentally acceptable and compliant with sustainable development objectives.","author":[{"dropping-particle":"","family":"Carvalho","given":"Fernando P.","non-dropping-particle":"","parse-names":false,"suffix":""}],"container-title":"Food and Energy Security","id":"ITEM-1","issue":"2","issued":{"date-parts":[["2017"]]},"page":"61-77","title":"Mining industry and sustainable development: Time for change","type":"article-journal","volume":"6"},"uris":["http://www.mendeley.com/documents/?uuid=e539864f-f2a3-472d-8492-43de79469e0f"]},{"id":"ITEM-2","itemData":{"DOI":"10.1016/j.rineng.2020.100181","ISSN":"25901230","abstract":"Mining is very vital to the production of goods, services and infrastructure; it advances the quality of lives in the society. However, the possible hazard of waste and radioactivity generated by mining, dumping and tailing, has called on the society to find ways of seeking remedy that will adequately treat mining waste from mine dump, tailing and abandoned mine. Mine waste reuse and recycling in mining industries could offer cost-effective benefits through offsetting raw material requirements and decreasing the volumes of waste to be managed. This review discussed mine dump pollution monitoring and mine dump management strategies for some selected countries. Impact and mechanism of mine damage to the environment was discussed together with the remediation principles. It further examines the mining Act and regulations of the same selected countries. Emphasised was placed on the enforcement of environmental laws, regulations, and standards. Practical ways in which country's state authority and civil society can keep a close watch and enhance the enforcement of laws and regulations were highlighted. The prediction for the control of mineral exploration and environmental assessment was also discussed for executing a specific control to take preventive measures. Management techniques used in combating the impact of mine dump, stockpiles and tailing on the environment were discussed. In addition, radioactivity in mine and its monitoring and control was discussed.","author":[{"dropping-particle":"","family":"Agboola","given":"Oluranti","non-dropping-particle":"","parse-names":false,"suffix":""},{"dropping-particle":"","family":"Babatunde","given":"Damilola E.","non-dropping-particle":"","parse-names":false,"suffix":""},{"dropping-particle":"","family":"Isaac Fayomi","given":"Ojo Sunday","non-dropping-particle":"","parse-names":false,"suffix":""},{"dropping-particle":"","family":"Sadiku","given":"Emmanuel Rotimi","non-dropping-particle":"","parse-names":false,"suffix":""},{"dropping-particle":"","family":"Popoola","given":"Patricia","non-dropping-particle":"","parse-names":false,"suffix":""},{"dropping-particle":"","family":"Moropeng","given":"Lucey","non-dropping-particle":"","parse-names":false,"suffix":""},{"dropping-particle":"","family":"Yahaya","given":"Abdulrazaq","non-dropping-particle":"","parse-names":false,"suffix":""},{"dropping-particle":"","family":"Mamudu","given":"Onose Angela","non-dropping-particle":"","parse-names":false,"suffix":""}],"container-title":"Results in Engineering","id":"ITEM-2","issued":{"date-parts":[["2020"]]},"page":"100181","title":"A review on the impact of mining operation: Monitoring, assessment and management","type":"article-journal","volume":"8"},"uris":["http://www.mendeley.com/documents/?uuid=3d03fc8b-1549-4e36-8c2a-796ce7c21392"]}],"mendeley":{"formattedCitation":"(Agboola et al., 2020; Carvalho, 2017)","plainTextFormattedCitation":"(Agboola et al., 2020; Carvalho, 2017)","previouslyFormattedCitation":"(Agboola et al., 2020; Carvalho, 2017)"},"properties":{"noteIndex":0},"schema":"https://github.com/citation-style-language/schema/raw/master/csl-citation.json"}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Agboola" w:history="1">
        <w:r w:rsidRPr="00FA5C3B">
          <w:rPr>
            <w:rStyle w:val="Hyperlink"/>
            <w:rFonts w:asciiTheme="majorHAnsi" w:hAnsiTheme="majorHAnsi"/>
            <w:bCs/>
          </w:rPr>
          <w:t>Agboola et al., 2020</w:t>
        </w:r>
      </w:hyperlink>
      <w:r w:rsidRPr="00112DBE">
        <w:rPr>
          <w:rFonts w:asciiTheme="majorHAnsi" w:hAnsiTheme="majorHAnsi"/>
          <w:bCs/>
        </w:rPr>
        <w:t xml:space="preserve">; </w:t>
      </w:r>
      <w:hyperlink w:anchor="Carvalho" w:history="1">
        <w:r w:rsidRPr="00FA5C3B">
          <w:rPr>
            <w:rStyle w:val="Hyperlink"/>
            <w:rFonts w:asciiTheme="majorHAnsi" w:hAnsiTheme="majorHAnsi"/>
            <w:bCs/>
          </w:rPr>
          <w:t>Carvalho, 2017</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 xml:space="preserve">. </w:t>
      </w:r>
      <w:r w:rsidR="00981A0D">
        <w:rPr>
          <w:rFonts w:asciiTheme="majorHAnsi" w:hAnsiTheme="majorHAnsi"/>
          <w:bCs/>
        </w:rPr>
        <w:t>While t</w:t>
      </w:r>
      <w:r w:rsidRPr="00112DBE">
        <w:rPr>
          <w:rFonts w:asciiTheme="majorHAnsi" w:hAnsiTheme="majorHAnsi"/>
          <w:bCs/>
        </w:rPr>
        <w:t xml:space="preserve">hese activities </w:t>
      </w:r>
      <w:r w:rsidR="00981A0D">
        <w:rPr>
          <w:rFonts w:asciiTheme="majorHAnsi" w:hAnsiTheme="majorHAnsi"/>
          <w:bCs/>
        </w:rPr>
        <w:t xml:space="preserve">contribute significantly to a </w:t>
      </w:r>
      <w:r w:rsidRPr="00112DBE">
        <w:rPr>
          <w:rFonts w:asciiTheme="majorHAnsi" w:hAnsiTheme="majorHAnsi"/>
          <w:bCs/>
        </w:rPr>
        <w:t xml:space="preserve">country's economy by </w:t>
      </w:r>
      <w:r w:rsidR="00981A0D">
        <w:rPr>
          <w:rFonts w:asciiTheme="majorHAnsi" w:hAnsiTheme="majorHAnsi"/>
          <w:bCs/>
        </w:rPr>
        <w:t xml:space="preserve">supplying </w:t>
      </w:r>
      <w:r w:rsidRPr="00112DBE">
        <w:rPr>
          <w:rFonts w:asciiTheme="majorHAnsi" w:hAnsiTheme="majorHAnsi"/>
          <w:bCs/>
        </w:rPr>
        <w:t>resources for industry and development</w:t>
      </w:r>
      <w:r w:rsidR="00981A0D">
        <w:rPr>
          <w:rFonts w:asciiTheme="majorHAnsi" w:hAnsiTheme="majorHAnsi"/>
          <w:bCs/>
        </w:rPr>
        <w:t>,</w:t>
      </w:r>
      <w:r w:rsidRPr="00112DBE">
        <w:rPr>
          <w:rFonts w:asciiTheme="majorHAnsi" w:hAnsiTheme="majorHAnsi"/>
          <w:bCs/>
        </w:rPr>
        <w:t xml:space="preserve"> </w:t>
      </w:r>
      <w:r w:rsidR="00981A0D">
        <w:rPr>
          <w:rFonts w:asciiTheme="majorHAnsi" w:hAnsiTheme="majorHAnsi"/>
          <w:bCs/>
        </w:rPr>
        <w:t xml:space="preserve">they also </w:t>
      </w:r>
      <w:r w:rsidRPr="00112DBE">
        <w:rPr>
          <w:rFonts w:asciiTheme="majorHAnsi" w:hAnsiTheme="majorHAnsi"/>
          <w:bCs/>
        </w:rPr>
        <w:t xml:space="preserve">have </w:t>
      </w:r>
      <w:r w:rsidR="00981A0D">
        <w:rPr>
          <w:rFonts w:asciiTheme="majorHAnsi" w:hAnsiTheme="majorHAnsi"/>
          <w:bCs/>
        </w:rPr>
        <w:t xml:space="preserve">environmental and social </w:t>
      </w:r>
      <w:r w:rsidRPr="00112DBE">
        <w:rPr>
          <w:rFonts w:asciiTheme="majorHAnsi" w:hAnsiTheme="majorHAnsi"/>
          <w:bCs/>
        </w:rPr>
        <w:t xml:space="preserve">implications for surrounding communities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{"citationItems":[{"id":"ITEM-1","itemData":{"DOI":"10.13106/JAFEB.2020.VOL7.NO6.133","ISSN":"22884645","abstract":"The purpose of this study is to investigate the economic potential of the regions from the mining sector of North Morowali, Central-Sulawesi, Indonesia, and the formulation of pro-business regional development management that aims to create synergy between the local government and mining sector entrepreneurs. This study uses a descriptive qualitative approach by taking data in the form of primary data from FGD and secondary data observations from statistical bureau data in the North Morowali, Indonesia. The analysis unit uses SWOT analysis to determine the economic potential of the North Morowali and Location Quotient (LQ) to analyze the economic potential of the mining sector. The research period covers one year (2018-2019) in North Morowali, Indonesia. All the mining products have considerable potential as a financing unit in North Morowali, while mining potential has not been maximally exploited. The absence of regulations, facilities such as road access, and optimal land and sea transportation are the causes of the difficulty of optimization and access to explore mining products comprehensively. As a new province at Central Sulawesi, more efforts and the role of government are needed to focus attention to North Morowali as an area with great potential in the mining sector.","author":[{"dropping-particle":"","family":"Nazir","given":"Munawir","non-dropping-particle":"","parse-names":false,"suffix":""},{"dropping-particle":"","family":"Murdifin","given":"Imaduddin","non-dropping-particle":"","parse-names":false,"suffix":""},{"dropping-particle":"","family":"Putra","given":"Aditya Halim Perdana Kusuma","non-dropping-particle":"","parse-names":false,"suffix":""},{"dropping-particle":"","family":"Hamzah","given":"Nasir","non-dropping-particle":"","parse-names":false,"suffix":""},{"dropping-particle":"","family":"Murfat","given":"Moch Zulkifli","non-dropping-particle":"","parse-names":false,"suffix":""}],"container-title":"Journal of Asian Finance, Economics and Business","id":"ITEM-1","issue":"6","issued":{"date-parts":[["2020"]]},"page":"133-143","title":"Analysis of economic development based on environment resources in the mining sector","type":"article-journal","volume":"7"},"uris":["http://www.mendeley.com/documents/?uuid=5bce9516-99f0-4fe0-851f-87c12a87c399"]},{"id":"ITEM-2","itemData":{"DOI":"10.1108/IJESM-02-2014-0004","ISSN":"17506220","abstract":"Purpose – The purpose of this paper is to integrate drivers of economic performance with environmental management aspects and core managerial functions of the Indian coal mining industry. Design/methodology/approach – For this research paper, primary and secondary data have been used. The primary data were collected through a questionnaire survey which was distributed in the four subsidiaries of Coal India Limited. The validity and reliability of the questionnaire were tested by appropriate statistical techniques. Further, one-sample t-test and multiple linear regression analysis have been used for data analysis. Findings – Testing of hypotheses reveals that there is a high level of integration of environmental management aspects with the seven core managerial functions, namely, production process, distribution process, beneficiation process, quality issues, stakeholders’ interest, health and safety and corporate strategy. Further, the paper identified that there is a positive association between integration of environmental aspects with core functions and the four drivers of economic performance and it is strongly associated with societal-related and risk-related drivers of economic performance. But it is less strongly associated with image-related and efficiency-related drivers of economic performance. Research limitations/implications – This paper focuses on integrating the environmental management and core functions with key drivers of economic performance in coal mining industry which is one of the most polluting industries of the world. The limitation of the paper is that it is very specific and limited to the coal mining industry. Originality/value – The paper contributes to the existing work by designing a framework which identifies the key drivers of economic performance and integrating it with the environmental management system of the organisation.","author":[{"dropping-particle":"","family":"Ranjan","given":"Rashmi","non-dropping-particle":"","parse-names":false,"suffix":""},{"dropping-particle":"","family":"Das","given":"Niladri","non-dropping-particle":"","parse-names":false,"suffix":""}],"container-title":"International Journal of Energy Sector Management","id":"ITEM-2","issue":"3","issued":{"date-parts":[["2015"]]},"page":"376-392","title":"Designing a framework for integrating environment management with drivers of economic performance: A case study of Indian coal mining industry","type":"article-journal","volume":"9"},"uris":["http://www.mendeley.com/documents/?uuid=23598ceb-3529-424d-80e1-e04c1e03eca0"]}],"mendeley":{"formattedCitation":"(Nazir et al., 2020; Ranjan &amp; Das, 2015)","plainTextFormattedCitation":"(Nazir et al., 2020; Ranjan &amp; Das, 2015)","previouslyFormattedCitation":"(Nazir et al., 2020; Ranjan &amp; Das, 2015)"},"properties":{"noteIndex":0},"schema":"https://github.com/citation-style-language/schema/raw/master/csl-citation.json"}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Nazir" w:history="1">
        <w:r w:rsidRPr="00FA5C3B">
          <w:rPr>
            <w:rStyle w:val="Hyperlink"/>
            <w:rFonts w:asciiTheme="majorHAnsi" w:hAnsiTheme="majorHAnsi"/>
            <w:bCs/>
          </w:rPr>
          <w:t>Nazir et al., 2020</w:t>
        </w:r>
      </w:hyperlink>
      <w:r w:rsidRPr="00112DBE">
        <w:rPr>
          <w:rFonts w:asciiTheme="majorHAnsi" w:hAnsiTheme="majorHAnsi"/>
          <w:bCs/>
        </w:rPr>
        <w:t xml:space="preserve">; </w:t>
      </w:r>
      <w:hyperlink w:anchor="Ranjan" w:history="1">
        <w:r w:rsidRPr="00FA5C3B">
          <w:rPr>
            <w:rStyle w:val="Hyperlink"/>
            <w:rFonts w:asciiTheme="majorHAnsi" w:hAnsiTheme="majorHAnsi"/>
            <w:bCs/>
          </w:rPr>
          <w:t>Ranjan &amp; Das, 2015</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 In some cases, mining can make a positive contribution</w:t>
      </w:r>
      <w:r w:rsidR="00981A0D">
        <w:rPr>
          <w:rFonts w:asciiTheme="majorHAnsi" w:hAnsiTheme="majorHAnsi"/>
          <w:bCs/>
        </w:rPr>
        <w:t>;</w:t>
      </w:r>
      <w:r w:rsidR="00981A0D" w:rsidRPr="00112DBE">
        <w:rPr>
          <w:rFonts w:asciiTheme="majorHAnsi" w:hAnsiTheme="majorHAnsi"/>
          <w:bCs/>
        </w:rPr>
        <w:t xml:space="preserve"> </w:t>
      </w:r>
      <w:r w:rsidR="00981A0D">
        <w:rPr>
          <w:rFonts w:asciiTheme="majorHAnsi" w:hAnsiTheme="majorHAnsi"/>
          <w:bCs/>
        </w:rPr>
        <w:t xml:space="preserve">however, </w:t>
      </w:r>
      <w:r w:rsidRPr="00112DBE">
        <w:rPr>
          <w:rFonts w:asciiTheme="majorHAnsi" w:hAnsiTheme="majorHAnsi"/>
          <w:bCs/>
        </w:rPr>
        <w:t xml:space="preserve">it can also </w:t>
      </w:r>
      <w:r w:rsidR="00981A0D">
        <w:rPr>
          <w:rFonts w:asciiTheme="majorHAnsi" w:hAnsiTheme="majorHAnsi"/>
          <w:bCs/>
        </w:rPr>
        <w:t xml:space="preserve">lead to </w:t>
      </w:r>
      <w:r w:rsidRPr="00112DBE">
        <w:rPr>
          <w:rFonts w:asciiTheme="majorHAnsi" w:hAnsiTheme="majorHAnsi"/>
          <w:bCs/>
        </w:rPr>
        <w:t xml:space="preserve">environmental, social and economic </w:t>
      </w:r>
      <w:r w:rsidR="00981A0D">
        <w:rPr>
          <w:rFonts w:asciiTheme="majorHAnsi" w:hAnsiTheme="majorHAnsi"/>
          <w:bCs/>
        </w:rPr>
        <w:t xml:space="preserve">challenges </w:t>
      </w:r>
      <w:r w:rsidRPr="00112DBE">
        <w:rPr>
          <w:rFonts w:asciiTheme="majorHAnsi" w:hAnsiTheme="majorHAnsi"/>
          <w:bCs/>
        </w:rPr>
        <w:t xml:space="preserve">if not managed </w:t>
      </w:r>
      <w:r w:rsidR="00981A0D">
        <w:rPr>
          <w:rFonts w:asciiTheme="majorHAnsi" w:hAnsiTheme="majorHAnsi"/>
          <w:bCs/>
        </w:rPr>
        <w:t>effectively</w:t>
      </w:r>
      <w:r w:rsidR="00ED7B98">
        <w:rPr>
          <w:rFonts w:asciiTheme="majorHAnsi" w:hAnsiTheme="majorHAnsi"/>
          <w:bCs/>
        </w:rPr>
        <w:t xml:space="preserve">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{"citationItems":[{"id":"ITEM-1","itemData":{"DOI":"10.1016/j.eiar.2023.107251","ISSN":"01959255","abstract":"Highly modified coasts are associated to sub-optimal provision of ecosystem services, causing biodiversity losses and negative impacts on social welfare. Although ecological arguments can justify the restoration of coastal environments, technical, social and economic issues often pose complex obstacles to implement efficient restorations. Indeed, there is a lack of socioeconomic assessments in both academic literature and policy decision-making showing whether the restoration of highly modified coasts are socially acceptable and economically efficient. This paper presents the case of the Portmán Bay (SE Spain), described as the most polluted coastal area by mining activities in the entire Mediterranean region. The question on how to restore the bay has been under debate for decades and there is not social and political consensus about its restoration yet. Our results suggest that, in terms of social preferences and net benefits, the preferred alternative would be to recover the coast and improve habitat continuity between the bay and other adjacent natural areas. Development of other economic activities incompatible with natural conservation could only compensate social welfare losses by increasing public taxation on private sector. Our results confirm that, once social preferences are taken into account, the restoration of heavily modified coastal ecosystems can be economically efficient even though it implies significant technical constraints and high public expenditures.","author":[{"dropping-particle":"","family":"Perni","given":"Ángel","non-dropping-particle":"","parse-names":false,"suffix":""},{"dropping-particle":"","family":"Martínez-Paz","given":"José Miguel","non-dropping-particle":"","parse-names":false,"suffix":""}],"container-title":"Environmental Impact Assessment Review","id":"ITEM-1","issued":{"date-parts":[["2023"]]},"page":"107251","title":"Socioeconomic assessment of the restoration of highly modified coastal ecosystems by mining activities","type":"article-journal","volume":"103"},"uris":["http://www.mendeley.com/documents/?uuid=2af23364-280f-4489-ba1d-248c9d5af188"]},{"id":"ITEM-2","itemData":{"DOI":"10.1007/s11270-023-06274-z","ISSN":"15732932","abstract":"Mining activities degrade the landscape and ecosystems by introducing new land uses that alter soil characteristics. Mapping of this degradation is critical, particularly in the context of environmental protection, including climate change research. Even though mining provides significant industrial and economic benefits to society, it also decreases soil organic carbon (SOC) stocks and increases atmospheric carbon levels. This study aims to develop a practical method for determining the changes in SOC in the Altintepe Gold Mine, Ordu, Turkey, due to land cover changes caused by the mining process. 2013 and 2021 Landsat 8 images and CORINE data were used to map the land cover of the study area. NDVI analyses were conducted to detect land cover and SOC stocks, while the NDWI method was used to identify the water surfaces. SOC stock changes on the changed lands were calculated compared to the Turkey Soil Organic Carbon Stock Project database. The results showed that 109.85 ha of forest and 5.30 ha of agricultural land, corresponding to 4450.82 tons of SOC loss, were destroyed in the research area. Since the alterations in SOC levels are commonly determined by verifying remote sensing based analysis results with the site surveys, it becomes quite challenging to conduct such research in areas like Altintepe due to site access restrictions or data unavailability. From this point, this study presents a practical and alternative approach that avoids the necessity of fieldwork and provides a quick SOC change estimation based on the comparison of available data. The results are expected to provide a comprehensive and holistic perspective for the future operations and management of the mine sites and the surrounding environments.","author":[{"dropping-particle":"","family":"Cetin","given":"Mehmet","non-dropping-particle":"","parse-names":false,"suffix":""},{"dropping-particle":"","family":"Isik Pekkan","given":"Ozge","non-dropping-particle":"","parse-names":false,"suffix":""},{"dropping-particle":"","family":"Bilge Ozturk","given":"Gulsah","non-dropping-particle":"","parse-names":false,"suffix":""},{"dropping-particle":"","family":"Cabuk","given":"Saye Nihan","non-dropping-particle":"","parse-names":false,"suffix":""},{"dropping-particle":"","family":"Senyel Kurkcuoglu","given":"Muzeyyen Anil","non-dropping-particle":"","parse-names":false,"suffix":""},{"dropping-particle":"","family":"Cabuk","given":"Alper","non-dropping-particle":"","parse-names":false,"suffix":""}],"container-title":"Water, Air, and Soil Pollution","id":"ITEM-2","issue":"4","issued":{"date-parts":[["2023"]]},"page":"11270","title":"Determination of the Impacts of Mining Activities on Land Cover and Soil Organic Carbon: Altintepe Gold Mine Case, Turkey","type":"article-journal","volume":"234"},"uris":["http://www.mendeley.com/documents/?uuid=38be51d4-3dbc-4060-8ae1-3786124cd58c"]}],"mendeley":{"formattedCitation":"(Cetin et al., 2023; Perni &amp; Martínez-Paz, 2023)","plainTextFormattedCitation":"(Cetin et al., 2023; Perni &amp; Martínez-Paz, 2023)","previouslyFormattedCitation":"(Cetin et al., 2023; Perni &amp; Martínez-Paz, 2023)"},"properties":{"noteIndex":0},"schema":"https://github.com/citation-style-language/schema/raw/master/csl-citation.json"}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Cetin" w:history="1">
        <w:r w:rsidRPr="00FA5C3B">
          <w:rPr>
            <w:rStyle w:val="Hyperlink"/>
            <w:rFonts w:asciiTheme="majorHAnsi" w:hAnsiTheme="majorHAnsi"/>
            <w:bCs/>
          </w:rPr>
          <w:t>Cetin et al., 2023</w:t>
        </w:r>
      </w:hyperlink>
      <w:r w:rsidRPr="00112DBE">
        <w:rPr>
          <w:rFonts w:asciiTheme="majorHAnsi" w:hAnsiTheme="majorHAnsi"/>
          <w:bCs/>
        </w:rPr>
        <w:t xml:space="preserve">; </w:t>
      </w:r>
      <w:hyperlink w:anchor="Perni" w:history="1">
        <w:r w:rsidRPr="00FA5C3B">
          <w:rPr>
            <w:rStyle w:val="Hyperlink"/>
            <w:rFonts w:asciiTheme="majorHAnsi" w:hAnsiTheme="majorHAnsi"/>
            <w:bCs/>
          </w:rPr>
          <w:t>Perni &amp; Martínez-Paz, 2023</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w:t>
      </w:r>
      <w:r w:rsidR="00774624">
        <w:rPr>
          <w:rFonts w:asciiTheme="majorHAnsi" w:hAnsiTheme="majorHAnsi"/>
          <w:bCs/>
        </w:rPr>
        <w:t xml:space="preserve"> </w:t>
      </w:r>
      <w:r w:rsidRPr="00112DBE">
        <w:rPr>
          <w:rFonts w:asciiTheme="majorHAnsi" w:hAnsiTheme="majorHAnsi"/>
          <w:bCs/>
        </w:rPr>
        <w:t xml:space="preserve">When managed efficiently and responsibly, mining can significantly contribute to a country's economy. </w:t>
      </w:r>
      <w:r w:rsidR="00981A0D">
        <w:rPr>
          <w:rFonts w:asciiTheme="majorHAnsi" w:hAnsiTheme="majorHAnsi"/>
          <w:bCs/>
        </w:rPr>
        <w:t xml:space="preserve">It generates employment </w:t>
      </w:r>
      <w:r w:rsidRPr="00112DBE">
        <w:rPr>
          <w:rFonts w:asciiTheme="majorHAnsi" w:hAnsiTheme="majorHAnsi"/>
          <w:bCs/>
        </w:rPr>
        <w:t xml:space="preserve">for local communities and income </w:t>
      </w:r>
      <w:r w:rsidR="00981A0D">
        <w:rPr>
          <w:rFonts w:asciiTheme="majorHAnsi" w:hAnsiTheme="majorHAnsi"/>
          <w:bCs/>
        </w:rPr>
        <w:t xml:space="preserve">through the </w:t>
      </w:r>
      <w:r w:rsidRPr="00112DBE">
        <w:rPr>
          <w:rFonts w:asciiTheme="majorHAnsi" w:hAnsiTheme="majorHAnsi"/>
          <w:bCs/>
        </w:rPr>
        <w:t xml:space="preserve">export </w:t>
      </w:r>
      <w:r w:rsidR="00981A0D">
        <w:rPr>
          <w:rFonts w:asciiTheme="majorHAnsi" w:hAnsiTheme="majorHAnsi"/>
          <w:bCs/>
        </w:rPr>
        <w:t xml:space="preserve">of </w:t>
      </w:r>
      <w:r w:rsidRPr="00112DBE">
        <w:rPr>
          <w:rFonts w:asciiTheme="majorHAnsi" w:hAnsiTheme="majorHAnsi"/>
          <w:bCs/>
        </w:rPr>
        <w:t xml:space="preserve">minerals and mining materials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{"citationItems":[{"id":"ITEM-1","itemData":{"DOI":"10.1016/j.eiar.2023.107251","ISSN":"01959255","abstract":"Highly modified coasts are associated to sub-optimal provision of ecosystem services, causing biodiversity losses and negative impacts on social welfare. Although ecological arguments can justify the restoration of coastal environments, technical, social and economic issues often pose complex obstacles to implement efficient restorations. Indeed, there is a lack of socioeconomic assessments in both academic literature and policy decision-making showing whether the restoration of highly modified coasts are socially acceptable and economically efficient. This paper presents the case of the Portmán Bay (SE Spain), described as the most polluted coastal area by mining activities in the entire Mediterranean region. The question on how to restore the bay has been under debate for decades and there is not social and political consensus about its restoration yet. Our results suggest that, in terms of social preferences and net benefits, the preferred alternative would be to recover the coast and improve habitat continuity between the bay and other adjacent natural areas. Development of other economic activities incompatible with natural conservation could only compensate social welfare losses by increasing public taxation on private sector. Our results confirm that, once social preferences are taken into account, the restoration of heavily modified coastal ecosystems can be economically efficient even though it implies significant technical constraints and high public expenditures.","author":[{"dropping-particle":"","family":"Perni","given":"Ángel","non-dropping-particle":"","parse-names":false,"suffix":""},{"dropping-particle":"","family":"Martínez-Paz","given":"José Miguel","non-dropping-particle":"","parse-names":false,"suffix":""}],"container-title":"Environmental Impact Assessment Review","id":"ITEM-1","issued":{"date-parts":[["2023"]]},"page":"107251","title":"Socioeconomic assessment of the restoration of highly modified coastal ecosystems by mining activities","type":"article-journal","volume":"103"},"uris":["http://www.mendeley.com/documents/?uuid=2af23364-280f-4489-ba1d-248c9d5af188"]},{"id":"ITEM-2","itemData":{"DOI":"10.1007/s11270-023-06274-z","ISSN":"15732932","abstract":"Mining activities degrade the landscape and ecosystems by introducing new land uses that alter soil characteristics. Mapping of this degradation is critical, particularly in the context of environmental protection, including climate change research. Even though mining provides significant industrial and economic benefits to society, it also decreases soil organic carbon (SOC) stocks and increases atmospheric carbon levels. This study aims to develop a practical method for determining the changes in SOC in the Altintepe Gold Mine, Ordu, Turkey, due to land cover changes caused by the mining process. 2013 and 2021 Landsat 8 images and CORINE data were used to map the land cover of the study area. NDVI analyses were conducted to detect land cover and SOC stocks, while the NDWI method was used to identify the water surfaces. SOC stock changes on the changed lands were calculated compared to the Turkey Soil Organic Carbon Stock Project database. The results showed that 109.85 ha of forest and 5.30 ha of agricultural land, corresponding to 4450.82 tons of SOC loss, were destroyed in the research area. Since the alterations in SOC levels are commonly determined by verifying remote sensing based analysis results with the site surveys, it becomes quite challenging to conduct such research in areas like Altintepe due to site access restrictions or data unavailability. From this point, this study presents a practical and alternative approach that avoids the necessity of fieldwork and provides a quick SOC change estimation based on the comparison of available data. The results are expected to provide a comprehensive and holistic perspective for the future operations and management of the mine sites and the surrounding environments.","author":[{"dropping-particle":"","family":"Cetin","given":"Mehmet","non-dropping-particle":"","parse-names":false,"suffix":""},{"dropping-particle":"","family":"Isik Pekkan","given":"Ozge","non-dropping-particle":"","parse-names":false,"suffix":""},{"dropping-particle":"","family":"Bilge Ozturk","given":"Gulsah","non-dropping-particle":"","parse-names":false,"suffix":""},{"dropping-particle":"","family":"Cabuk","given":"Saye Nihan","non-dropping-particle":"","parse-names":false,"suffix":""},{"dropping-particle":"","family":"Senyel Kurkcuoglu","given":"Muzeyyen Anil","non-dropping-particle":"","parse-names":false,"suffix":""},{"dropping-particle":"","family":"Cabuk","given":"Alper","non-dropping-particle":"","parse-names":false,"suffix":""}],"container-title":"Water, Air, and Soil Pollution","id":"ITEM-2","issue":"4","issued":{"date-parts":[["2023"]]},"page":"11270","title":"Determination of the Impacts of Mining Activities on Land Cover and Soil Organic Carbon: Altintepe Gold Mine Case, Turkey","type":"article-journal","volume":"234"},"uris":["http://www.mendeley.com/documents/?uuid=38be51d4-3dbc-4060-8ae1-3786124cd58c"]},{"id":"ITEM-3","itemData":{"DOI":"10.32479/ijeep.8146","ISSN":"21464553","abstract":"They are being polemic for Indonesia between implementing production and sustainability simultaneously, considering that Indonesia is a newly emerging country, which of course wants to be independent and also sovereign from the regional side as a unitary state and even financially independent to meet all the needs of the Indonesian people. The main challenge faced by Indonesia is pursuing maximum economic growth through the use of natural resources. The effectiveness of environmental law enforcement on the activities of the mining, gas, and mineral industry can run smoothly and smoothly concerning several fundamental aspects. On the other hand, mining activity is an effort to create jobs, improve the economy, which aims at equitable distribution of income through the absorption of labor in the sector of the mining industry. Environmental issues that are becoming a global issue require the government to take firm action against violators/perpetrators of environmental pollution to cause deterrent effects for others. The government can take legal steps through administrative, criminal, and civil considerations as a manifestation of creating environmentally friendly and sustainable production activities in the future.","author":[{"dropping-particle":"","family":"Hidjaz","given":"Kamal","non-dropping-particle":"","parse-names":false,"suffix":""}],"container-title":"International Journal of Energy Economics and Policy","id":"ITEM-3","issue":"6","issued":{"date-parts":[["2019"]]},"page":"79-85","title":"Effectiveness of environmental policy enforcement and the impact by industrial mining, energy, mineral, and gas activities in Indonesia","type":"article-journal","volume":"9"},"uris":["http://www.mendeley.com/documents/?uuid=2aa8468a-f0be-4971-853a-e3f6ffda12e7"]}],"mendeley":{"formattedCitation":"(Cetin et al., 2023; Hidjaz, 2019; Perni &amp; Martínez-Paz, 2023)","plainTextFormattedCitation":"(Cetin et al., 2023; Hidjaz, 2019; Perni &amp; Martínez-Paz, 2023)","previouslyFormattedCitation":"(Cetin et al., 2023; Hidjaz, 2019; Perni &amp; Martínez-Paz, 2023)"},"properties":{"noteIndex":0},"schema":"https://github.com/citation-style-language/schema/raw/master/csl-citation.json"}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Cetin" w:history="1">
        <w:r w:rsidRPr="00FA5C3B">
          <w:rPr>
            <w:rStyle w:val="Hyperlink"/>
            <w:rFonts w:asciiTheme="majorHAnsi" w:hAnsiTheme="majorHAnsi"/>
            <w:bCs/>
          </w:rPr>
          <w:t>Cetin et al., 2023</w:t>
        </w:r>
      </w:hyperlink>
      <w:r w:rsidRPr="00112DBE">
        <w:rPr>
          <w:rFonts w:asciiTheme="majorHAnsi" w:hAnsiTheme="majorHAnsi"/>
          <w:bCs/>
        </w:rPr>
        <w:t xml:space="preserve">; </w:t>
      </w:r>
      <w:hyperlink w:anchor="Hidjaz" w:history="1">
        <w:r w:rsidRPr="00FA5C3B">
          <w:rPr>
            <w:rStyle w:val="Hyperlink"/>
            <w:rFonts w:asciiTheme="majorHAnsi" w:hAnsiTheme="majorHAnsi"/>
            <w:bCs/>
          </w:rPr>
          <w:t>Hidjaz, 2019</w:t>
        </w:r>
      </w:hyperlink>
      <w:r w:rsidRPr="00112DBE">
        <w:rPr>
          <w:rFonts w:asciiTheme="majorHAnsi" w:hAnsiTheme="majorHAnsi"/>
          <w:bCs/>
        </w:rPr>
        <w:t xml:space="preserve">; </w:t>
      </w:r>
      <w:hyperlink w:anchor="Perni" w:history="1">
        <w:r w:rsidRPr="00FA5C3B">
          <w:rPr>
            <w:rStyle w:val="Hyperlink"/>
            <w:rFonts w:asciiTheme="majorHAnsi" w:hAnsiTheme="majorHAnsi"/>
            <w:bCs/>
          </w:rPr>
          <w:t>Perni &amp; Martínez-Paz, 2023</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 xml:space="preserve">. </w:t>
      </w:r>
      <w:r w:rsidR="00981A0D">
        <w:rPr>
          <w:rFonts w:asciiTheme="majorHAnsi" w:hAnsiTheme="majorHAnsi"/>
          <w:bCs/>
        </w:rPr>
        <w:lastRenderedPageBreak/>
        <w:t>Furthermore</w:t>
      </w:r>
      <w:r w:rsidRPr="00112DBE">
        <w:rPr>
          <w:rFonts w:asciiTheme="majorHAnsi" w:hAnsiTheme="majorHAnsi"/>
          <w:bCs/>
        </w:rPr>
        <w:t xml:space="preserve">, the mining sector can </w:t>
      </w:r>
      <w:r w:rsidR="00981A0D">
        <w:rPr>
          <w:rFonts w:asciiTheme="majorHAnsi" w:hAnsiTheme="majorHAnsi"/>
          <w:bCs/>
        </w:rPr>
        <w:t xml:space="preserve">stimulate </w:t>
      </w:r>
      <w:r w:rsidRPr="00112DBE">
        <w:rPr>
          <w:rFonts w:asciiTheme="majorHAnsi" w:hAnsiTheme="majorHAnsi"/>
          <w:bCs/>
        </w:rPr>
        <w:t xml:space="preserve">the growth of </w:t>
      </w:r>
      <w:r w:rsidR="00981A0D">
        <w:rPr>
          <w:rFonts w:asciiTheme="majorHAnsi" w:hAnsiTheme="majorHAnsi"/>
          <w:bCs/>
        </w:rPr>
        <w:t xml:space="preserve">related </w:t>
      </w:r>
      <w:r w:rsidRPr="00112DBE">
        <w:rPr>
          <w:rFonts w:asciiTheme="majorHAnsi" w:hAnsiTheme="majorHAnsi"/>
          <w:bCs/>
        </w:rPr>
        <w:t xml:space="preserve">industries, such as processing and manufacturing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{"citationItems":[{"id":"ITEM-1","itemData":{"DOI":"10.1057/abm.2014.1","ISSN":"14724782","abstract":"This study examines how industrial characteristics at home affect Chinese overseas acquisition activities from an industry-level resource-based view. Analyzing data on 512 Chinese overseas acquisition deals across 36 industries in 60 countries over 2003-2008, we find that: (1) firms in industries with higher levels of technology intensity are more likely to acquire foreign firms, while firms in labor-intensive industries are more likely to stay at home; and (2) the relationship between technology gap and international acquisition activity is hill-shaped. This implies that overseas acquisition is particularly attractive for developing Asian firms in industries with high technology intensity, and a medium-sized technology gap is essential for identifying potential targets. © 2014 Macmillan Publishers Ltd.","author":[{"dropping-particle":"","family":"Zhou","given":"Chaohong","non-dropping-particle":"","parse-names":false,"suffix":""},{"dropping-particle":"","family":"Witteloostuijn","given":"Arjen","non-dropping-particle":"Van","parse-names":false,"suffix":""},{"dropping-particle":"","family":"Zhang","given":"Jianhong","non-dropping-particle":"","parse-names":false,"suffix":""}],"container-title":"Asian Business and Management","id":"ITEM-1","issue":"2","issued":{"date-parts":[["2014"]]},"page":"89-116","title":"The internationalization of Chinese industries: Overseas acquisition activity in Chinese mining and manufacturing industries","type":"article-journal","volume":"13"},"uris":["http://www.mendeley.com/documents/?uuid=8f2e74d4-92db-4d24-aa9c-a5b628388a6e"]}],"mendeley":{"formattedCitation":"(Zhou et al., 2014)","plainTextFormattedCitation":"(Zhou et al., 2014)","previouslyFormattedCitation":"(Zhou et al., 2014)"},"properties":{"noteIndex":0},"schema":"https://github.com/citation-style-language/schema/raw/master/csl-citation.json"}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Zhou" w:history="1">
        <w:r w:rsidRPr="00FA5C3B">
          <w:rPr>
            <w:rStyle w:val="Hyperlink"/>
            <w:rFonts w:asciiTheme="majorHAnsi" w:hAnsiTheme="majorHAnsi"/>
            <w:bCs/>
          </w:rPr>
          <w:t>Zhou et al., 2014</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 Investment</w:t>
      </w:r>
      <w:r w:rsidR="00981A0D">
        <w:rPr>
          <w:rFonts w:asciiTheme="majorHAnsi" w:hAnsiTheme="majorHAnsi"/>
          <w:bCs/>
        </w:rPr>
        <w:t>s</w:t>
      </w:r>
      <w:r w:rsidRPr="00112DBE">
        <w:rPr>
          <w:rFonts w:asciiTheme="majorHAnsi" w:hAnsiTheme="majorHAnsi"/>
          <w:bCs/>
        </w:rPr>
        <w:t xml:space="preserve"> in mining infrastructure often </w:t>
      </w:r>
      <w:r w:rsidR="00981A0D">
        <w:rPr>
          <w:rFonts w:asciiTheme="majorHAnsi" w:hAnsiTheme="majorHAnsi"/>
          <w:bCs/>
        </w:rPr>
        <w:t xml:space="preserve">lead to </w:t>
      </w:r>
      <w:r w:rsidRPr="00112DBE">
        <w:rPr>
          <w:rFonts w:asciiTheme="majorHAnsi" w:hAnsiTheme="majorHAnsi"/>
          <w:bCs/>
        </w:rPr>
        <w:t xml:space="preserve">positive development </w:t>
      </w:r>
      <w:r w:rsidR="008C7D5B">
        <w:rPr>
          <w:rFonts w:asciiTheme="majorHAnsi" w:hAnsiTheme="majorHAnsi"/>
          <w:bCs/>
        </w:rPr>
        <w:t xml:space="preserve">impacts in </w:t>
      </w:r>
      <w:r w:rsidRPr="00112DBE">
        <w:rPr>
          <w:rFonts w:asciiTheme="majorHAnsi" w:hAnsiTheme="majorHAnsi"/>
          <w:bCs/>
        </w:rPr>
        <w:t>surrounding area</w:t>
      </w:r>
      <w:r w:rsidR="008C7D5B">
        <w:rPr>
          <w:rFonts w:asciiTheme="majorHAnsi" w:hAnsiTheme="majorHAnsi"/>
          <w:bCs/>
        </w:rPr>
        <w:t>s</w:t>
      </w:r>
      <w:r w:rsidRPr="00112DBE">
        <w:rPr>
          <w:rFonts w:asciiTheme="majorHAnsi" w:hAnsiTheme="majorHAnsi"/>
          <w:bCs/>
        </w:rPr>
        <w:t xml:space="preserve">, although </w:t>
      </w:r>
      <w:r w:rsidR="008C7D5B">
        <w:rPr>
          <w:rFonts w:asciiTheme="majorHAnsi" w:hAnsiTheme="majorHAnsi"/>
          <w:bCs/>
        </w:rPr>
        <w:t xml:space="preserve">this is </w:t>
      </w:r>
      <w:r w:rsidRPr="00112DBE">
        <w:rPr>
          <w:rFonts w:asciiTheme="majorHAnsi" w:hAnsiTheme="majorHAnsi"/>
          <w:bCs/>
        </w:rPr>
        <w:t xml:space="preserve">not </w:t>
      </w:r>
      <w:r w:rsidR="008C7D5B">
        <w:rPr>
          <w:rFonts w:asciiTheme="majorHAnsi" w:hAnsiTheme="majorHAnsi"/>
          <w:bCs/>
        </w:rPr>
        <w:t xml:space="preserve">always the case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{"citationItems":[{"id":"ITEM-1","itemData":{"DOI":"10.1057/abm.2014.1","ISSN":"14724782","abstract":"This study examines how industrial characteristics at home affect Chinese overseas acquisition activities from an industry-level resource-based view. Analyzing data on 512 Chinese overseas acquisition deals across 36 industries in 60 countries over 2003-2008, we find that: (1) firms in industries with higher levels of technology intensity are more likely to acquire foreign firms, while firms in labor-intensive industries are more likely to stay at home; and (2) the relationship between technology gap and international acquisition activity is hill-shaped. This implies that overseas acquisition is particularly attractive for developing Asian firms in industries with high technology intensity, and a medium-sized technology gap is essential for identifying potential targets. © 2014 Macmillan Publishers Ltd.","author":[{"dropping-particle":"","family":"Zhou","given":"Chaohong","non-dropping-particle":"","parse-names":false,"suffix":""},{"dropping-particle":"","family":"Witteloostuijn","given":"Arjen","non-dropping-particle":"Van","parse-names":false,"suffix":""},{"dropping-particle":"","family":"Zhang","given":"Jianhong","non-dropping-particle":"","parse-names":false,"suffix":""}],"container-title":"Asian Business and Management","id":"ITEM-1","issue":"2","issued":{"date-parts":[["2014"]]},"page":"89-116","title":"The internationalization of Chinese industries: Overseas acquisition activity in Chinese mining and manufacturing industries","type":"article-journal","volume":"13"},"uris":["http://www.mendeley.com/documents/?uuid=8f2e74d4-92db-4d24-aa9c-a5b628388a6e"]},{"id":"ITEM-2","itemData":{"DOI":"10.1088/1755-1315/413/1/012031","ISSN":"17551315","abstract":"The existence of mining activities is aimed at improving the welfare of society, especially the mine circle society. Mining activities have been changed based on the three parameters of sustainable development, i.e. economic, social, and environmental. On the economic and social parameters, they have interactions that have a potential impact on influencing the change of mine circumference behavior which is closely related to the existence of the mine circle society itself. The methodology used in this study is the literature review based on existing studies and a brief observation around the mine. The observation technique is carried out by a random selection of respondents (random sampling) with a confidence number of 95%. The analysis results show that there are three types of behavioral changes that occur, namely natural change, planned change, and willingness to change. The factors influencing the behavioral change in the community around the mine areas, especially external factors, are education, religion, culture, environment, and socio-economic. The behavioral changes and factors affecting these changes can be used as a foundation for a mining company to develop community empowerment programs as part of good mining practices. The good mining practices will facilitate the mining company to get a social license to operate.","author":[{"dropping-particle":"","family":"Hidayati","given":"","non-dropping-particle":"","parse-names":false,"suffix":""},{"dropping-particle":"","family":"Rahmaniah","given":"R.","non-dropping-particle":"","parse-names":false,"suffix":""},{"dropping-particle":"","family":"Hudri","given":"M.","non-dropping-particle":"","parse-names":false,"suffix":""},{"dropping-particle":"","family":"Bafadal","given":"M. F.","non-dropping-particle":"","parse-names":false,"suffix":""},{"dropping-particle":"","family":"Haifaturrahmah","given":"","non-dropping-particle":"","parse-names":false,"suffix":""}],"container-title":"IOP Conference Series: Earth and Environmental Science","id":"ITEM-2","issue":"1","issued":{"date-parts":[["2020"]]},"page":"12031","title":"The impact of mining activities toward the behavioral change of social aspect in the village outer mining area","type":"article-journal","volume":"413"},"uris":["http://www.mendeley.com/documents/?uuid=eba043b3-9fa4-4734-a5c8-039f3843b54a"]}],"mendeley":{"formattedCitation":"(Hidayati et al., 2020; Zhou et al., 2014)","plainTextFormattedCitation":"(Hidayati et al., 2020; Zhou et al., 2014)","previouslyFormattedCitation":"(Hidayati et al., 2020; Zhou et al., 2014)"},"properties":{"noteIndex":0},"schema":"https://github.com/citation-style-language/schema/raw/master/csl-citation.json"}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Hidayati" w:history="1">
        <w:r w:rsidRPr="00FA5C3B">
          <w:rPr>
            <w:rStyle w:val="Hyperlink"/>
            <w:rFonts w:asciiTheme="majorHAnsi" w:hAnsiTheme="majorHAnsi"/>
            <w:bCs/>
          </w:rPr>
          <w:t>Hidayati et al., 2020</w:t>
        </w:r>
      </w:hyperlink>
      <w:r w:rsidRPr="00112DBE">
        <w:rPr>
          <w:rFonts w:asciiTheme="majorHAnsi" w:hAnsiTheme="majorHAnsi"/>
          <w:bCs/>
        </w:rPr>
        <w:t xml:space="preserve">; </w:t>
      </w:r>
      <w:hyperlink w:anchor="Zhou" w:history="1">
        <w:r w:rsidRPr="00FA5C3B">
          <w:rPr>
            <w:rStyle w:val="Hyperlink"/>
            <w:rFonts w:asciiTheme="majorHAnsi" w:hAnsiTheme="majorHAnsi"/>
            <w:bCs/>
          </w:rPr>
          <w:t>Zhou et al., 2014</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 xml:space="preserve">. With </w:t>
      </w:r>
      <w:r w:rsidR="008C7D5B">
        <w:rPr>
          <w:rFonts w:asciiTheme="majorHAnsi" w:hAnsiTheme="majorHAnsi"/>
          <w:bCs/>
        </w:rPr>
        <w:t xml:space="preserve">prudent </w:t>
      </w:r>
      <w:r w:rsidRPr="00112DBE">
        <w:rPr>
          <w:rFonts w:asciiTheme="majorHAnsi" w:hAnsiTheme="majorHAnsi"/>
          <w:bCs/>
        </w:rPr>
        <w:t xml:space="preserve">management and implementation of sustainable mining practices, this sector can </w:t>
      </w:r>
      <w:r w:rsidR="008C7D5B">
        <w:rPr>
          <w:rFonts w:asciiTheme="majorHAnsi" w:hAnsiTheme="majorHAnsi"/>
          <w:bCs/>
        </w:rPr>
        <w:t xml:space="preserve">serve </w:t>
      </w:r>
      <w:r w:rsidRPr="00112DBE">
        <w:rPr>
          <w:rFonts w:asciiTheme="majorHAnsi" w:hAnsiTheme="majorHAnsi"/>
          <w:bCs/>
        </w:rPr>
        <w:t>a pillar of sustainable economic development</w:t>
      </w:r>
      <w:r w:rsidR="006E6F71">
        <w:rPr>
          <w:rFonts w:asciiTheme="majorHAnsi" w:hAnsiTheme="majorHAnsi"/>
          <w:bCs/>
        </w:rPr>
        <w:t>,</w:t>
      </w:r>
      <w:r w:rsidRPr="00112DBE">
        <w:rPr>
          <w:rFonts w:asciiTheme="majorHAnsi" w:hAnsiTheme="majorHAnsi"/>
          <w:bCs/>
        </w:rPr>
        <w:t xml:space="preserve"> </w:t>
      </w:r>
      <w:r w:rsidR="006E6F71">
        <w:rPr>
          <w:rFonts w:asciiTheme="majorHAnsi" w:hAnsiTheme="majorHAnsi"/>
          <w:bCs/>
        </w:rPr>
        <w:t xml:space="preserve">delivering </w:t>
      </w:r>
      <w:r w:rsidRPr="00112DBE">
        <w:rPr>
          <w:rFonts w:asciiTheme="majorHAnsi" w:hAnsiTheme="majorHAnsi"/>
          <w:bCs/>
        </w:rPr>
        <w:t xml:space="preserve">long-term benefits </w:t>
      </w:r>
      <w:r w:rsidR="006E6F71">
        <w:rPr>
          <w:rFonts w:asciiTheme="majorHAnsi" w:hAnsiTheme="majorHAnsi"/>
          <w:bCs/>
        </w:rPr>
        <w:t xml:space="preserve">to both </w:t>
      </w:r>
      <w:r w:rsidRPr="00112DBE">
        <w:rPr>
          <w:rFonts w:asciiTheme="majorHAnsi" w:hAnsiTheme="majorHAnsi"/>
          <w:bCs/>
        </w:rPr>
        <w:t xml:space="preserve">society and the country </w:t>
      </w:r>
      <w:r w:rsidRPr="00112DBE">
        <w:rPr>
          <w:rFonts w:asciiTheme="majorHAnsi" w:hAnsiTheme="majorHAnsi"/>
          <w:bCs/>
        </w:rPr>
        <w:fldChar w:fldCharType="begin" w:fldLock="1"/>
      </w:r>
      <w:r w:rsidRPr="00112DBE">
        <w:rPr>
          <w:rFonts w:asciiTheme="majorHAnsi" w:hAnsiTheme="majorHAnsi"/>
          <w:bCs/>
        </w:rPr>
        <w:instrText>ADDIN CSL_CITATION {"citationItems":[{"id":"ITEM-1","itemData":{"DOI":"10.1016/j.exis.2022.101204","ISBN":"0851469973","ISSN":"2214790X","abstract":"Sustainability in river bed mining is emerging as a sensible yet unexplored area of research. This study assessed the socio-economic and environmental implications of mining operations in the River Jhelum of North-Western Kashmir Himalaya. To achieve the objectives of the study, surveys, focal group discussions, and questionnaires were used. Further, the high-resolution Google Earth imagery was used to monitor the distribution of mining boats correlated with extensive field-based surveys along a stretch of 150 km of Jhelum River. Manual counting from satellite data depicted that 2976 mining boats are currently operating in river Jhelum from the stretch between Khanabal to Boniyar involving manpower of about 17856 persons. The results indicated that ∼2273662.74 metric tonnes of sand are extracted from river Jhelum annually. Socio-economic analysis revealed that sand mining serves as a source of livelihood to ∼20000 families. Surveys and visual observations at mining sites revealed that the rampant riparian zone and mushrooming of in-stream mining activities have impacted river health causing erosion of river banks, flood plains, and pollution of the river ecosystem. This study offers a policy approach for sustainable governance of sand mining activities that pledge environmental protection with minimum regulatory costs and high levels of public cooperation.","author":[{"dropping-particle":"","family":"Dar","given":"Shahid Ahmad","non-dropping-particle":"","parse-names":false,"suffix":""},{"dropping-particle":"","family":"Ganie","given":"Danish Hussain","non-dropping-particle":"","parse-names":false,"suffix":""},{"dropping-particle":"","family":"Teeli","given":"Jaweed Iqbal","non-dropping-particle":"","parse-names":false,"suffix":""},{"dropping-particle":"","family":"Bhat","given":"Sami Ullah","non-dropping-particle":"","parse-names":false,"suffix":""}],"container-title":"Extractive Industries and Society","id":"ITEM-1","issued":{"date-parts":[["2023"]]},"page":"101204","title":"A policy approach for sustainable governance of sand mining activities in NW Kashmir Himalayas","type":"article-journal","volume":"13"},"uris":["http://www.mendeley.com/documents/?uuid=939b6d77-7712-4941-8a78-a402d01a1da9"]},{"id":"ITEM-2","itemData":{"DOI":"10.3390/su15032688","ISBN":"0851480314","ISSN":"20711050","abstract":"Mining activities are usually associated with negative outcomes. Therefore, it is crucial to identify and assess these outcomes by the mining company to achieve proper management. The present study has been defined to discover the outcomes of mining activities and their testing in one of the open pit mines of Iran. The present research has been defined into two sections, qualitative and quantitative. The corresponding data of the qualitative section were derived through analysis of the hidden contents of semi-structured interviews with experts and a review of the literature using the Maxqda 2022 software in the forms of open coding and axial coding. In the quantitative section of the study, data were collected via the standard questionnaire and analyzed using the SPSS26 and Mplus software. By coding the interviews and existing documents, 62 primary codes were extracted and classified into 5 main criteria (environmental, health, social, economic, and cultural) in the form of axial coding. The analysis results of the collected questionnaires showed that mining activities had the highest impact on the environment (86.32) and individual health (80.86), while the lower impact was on their economic situation (54.55). The findings of this study showed that there is a significant difference between men and women in terms of the environmental (p = 0.013) and economic (p = 0.01) indicators. While men believed that the mining activity had caused permanent environmental impacts on their living area, women recognized the mining activities as the cause of economic weakness in their families. Results from the present study could be effective in formulating the controlling strategies for potential negative outcomes of mining and achieving effective sustainable development.","author":[{"dropping-particle":"","family":"Dehghani","given":"Hesam","non-dropping-particle":"","parse-names":false,"suffix":""},{"dropping-particle":"","family":"Bascompta","given":"Marc","non-dropping-particle":"","parse-names":false,"suffix":""},{"dropping-particle":"","family":"Khajevandi","given":"Ali Asghar","non-dropping-particle":"","parse-names":false,"suffix":""},{"dropping-particle":"","family":"Farnia","given":"Kiana Afshar","non-dropping-particle":"","parse-names":false,"suffix":""}],"container-title":"Sustainability (Switzerland)","id":"ITEM-2","issue":"3","issued":{"date-parts":[["2023"]]},"page":"15032688","title":"A Mimic Model Approach for Impact Assessment of Mining Activities on Sustainable Development Indicators","type":"article-journal","volume":"15"},"uris":["http://www.mendeley.com/documents/?uuid=81bc5571-821e-479c-81ac-09d0a184c719"]}],"mendeley":{"formattedCitation":"(Dar et al., 2023; Dehghani et al., 2023)","plainTextFormattedCitation":"(Dar et al., 2023; Dehghani et al., 2023)","previouslyFormattedCitation":"(Dar et al., 2023; Dehghani et al., 2023)"},"properties":{"noteIndex":0},"schema":"https://github.com/citation-style-language/schema/raw/master/csl-citation.json"}</w:instrText>
      </w:r>
      <w:r w:rsidRPr="00112DBE">
        <w:rPr>
          <w:rFonts w:asciiTheme="majorHAnsi" w:hAnsiTheme="majorHAnsi"/>
          <w:bCs/>
        </w:rPr>
        <w:fldChar w:fldCharType="separate"/>
      </w:r>
      <w:r w:rsidRPr="00112DBE">
        <w:rPr>
          <w:rFonts w:asciiTheme="majorHAnsi" w:hAnsiTheme="majorHAnsi"/>
          <w:bCs/>
        </w:rPr>
        <w:t>(</w:t>
      </w:r>
      <w:hyperlink w:anchor="Dar" w:history="1">
        <w:r w:rsidRPr="00FA5C3B">
          <w:rPr>
            <w:rStyle w:val="Hyperlink"/>
            <w:rFonts w:asciiTheme="majorHAnsi" w:hAnsiTheme="majorHAnsi"/>
            <w:bCs/>
          </w:rPr>
          <w:t>Dar et al., 2023</w:t>
        </w:r>
      </w:hyperlink>
      <w:r w:rsidRPr="00112DBE">
        <w:rPr>
          <w:rFonts w:asciiTheme="majorHAnsi" w:hAnsiTheme="majorHAnsi"/>
          <w:bCs/>
        </w:rPr>
        <w:t xml:space="preserve">; </w:t>
      </w:r>
      <w:hyperlink w:anchor="Dehghani" w:history="1">
        <w:r w:rsidRPr="00FA5C3B">
          <w:rPr>
            <w:rStyle w:val="Hyperlink"/>
            <w:rFonts w:asciiTheme="majorHAnsi" w:hAnsiTheme="majorHAnsi"/>
            <w:bCs/>
          </w:rPr>
          <w:t>Dehghani et al., 2023</w:t>
        </w:r>
      </w:hyperlink>
      <w:r w:rsidRPr="00112DBE">
        <w:rPr>
          <w:rFonts w:asciiTheme="majorHAnsi" w:hAnsiTheme="majorHAnsi"/>
          <w:bCs/>
        </w:rPr>
        <w:t>)</w:t>
      </w:r>
      <w:r w:rsidRPr="00112DBE">
        <w:rPr>
          <w:rFonts w:asciiTheme="majorHAnsi" w:hAnsiTheme="majorHAnsi"/>
          <w:bCs/>
        </w:rPr>
        <w:fldChar w:fldCharType="end"/>
      </w:r>
      <w:r w:rsidRPr="00112DBE">
        <w:rPr>
          <w:rFonts w:asciiTheme="majorHAnsi" w:hAnsiTheme="majorHAnsi"/>
          <w:bCs/>
        </w:rPr>
        <w:t>.</w:t>
      </w:r>
    </w:p>
    <w:p w14:paraId="541D57B5" w14:textId="36C83723" w:rsidR="006E6F71" w:rsidRDefault="006E6F71" w:rsidP="00112DBE">
      <w:pPr>
        <w:spacing w:before="0" w:after="0" w:line="240" w:lineRule="auto"/>
        <w:rPr>
          <w:rFonts w:asciiTheme="majorHAnsi" w:hAnsiTheme="majorHAnsi"/>
          <w:bCs/>
        </w:rPr>
      </w:pPr>
      <w:r>
        <w:rPr>
          <w:rFonts w:asciiTheme="majorHAnsi" w:hAnsiTheme="majorHAnsi"/>
          <w:bCs/>
        </w:rPr>
        <w:t>Al</w:t>
      </w:r>
      <w:r w:rsidR="00112DBE" w:rsidRPr="00112DBE">
        <w:rPr>
          <w:rFonts w:asciiTheme="majorHAnsi" w:hAnsiTheme="majorHAnsi"/>
          <w:bCs/>
        </w:rPr>
        <w:t xml:space="preserve">though mining significantly contributes to the economic sector, it often gives rise to complex </w:t>
      </w:r>
      <w:r>
        <w:rPr>
          <w:rFonts w:asciiTheme="majorHAnsi" w:hAnsiTheme="majorHAnsi"/>
          <w:bCs/>
        </w:rPr>
        <w:t xml:space="preserve">challenges </w:t>
      </w:r>
      <w:r w:rsidR="00112DBE" w:rsidRPr="00112DBE">
        <w:rPr>
          <w:rFonts w:asciiTheme="majorHAnsi" w:hAnsiTheme="majorHAnsi"/>
          <w:bCs/>
        </w:rPr>
        <w:t xml:space="preserve">in environmental, social and economic </w:t>
      </w:r>
      <w:r>
        <w:rPr>
          <w:rFonts w:asciiTheme="majorHAnsi" w:hAnsiTheme="majorHAnsi"/>
          <w:bCs/>
        </w:rPr>
        <w:t>domains</w:t>
      </w:r>
      <w:r w:rsidR="00112DBE" w:rsidRPr="00112DBE">
        <w:rPr>
          <w:rFonts w:asciiTheme="majorHAnsi" w:hAnsiTheme="majorHAnsi"/>
          <w:bCs/>
        </w:rPr>
        <w:t xml:space="preserve">. </w:t>
      </w:r>
      <w:r>
        <w:rPr>
          <w:rFonts w:asciiTheme="majorHAnsi" w:hAnsiTheme="majorHAnsi"/>
          <w:bCs/>
        </w:rPr>
        <w:t>E</w:t>
      </w:r>
      <w:r w:rsidR="00112DBE" w:rsidRPr="00112DBE">
        <w:rPr>
          <w:rFonts w:asciiTheme="majorHAnsi" w:hAnsiTheme="majorHAnsi"/>
          <w:bCs/>
        </w:rPr>
        <w:t>nvironmental</w:t>
      </w:r>
      <w:r>
        <w:rPr>
          <w:rFonts w:asciiTheme="majorHAnsi" w:hAnsiTheme="majorHAnsi"/>
          <w:bCs/>
        </w:rPr>
        <w:t>ly</w:t>
      </w:r>
      <w:r w:rsidR="00112DBE" w:rsidRPr="00112DBE">
        <w:rPr>
          <w:rFonts w:asciiTheme="majorHAnsi" w:hAnsiTheme="majorHAnsi"/>
          <w:bCs/>
        </w:rPr>
        <w:t xml:space="preserve">, mining activities can </w:t>
      </w:r>
      <w:r>
        <w:rPr>
          <w:rFonts w:asciiTheme="majorHAnsi" w:hAnsiTheme="majorHAnsi"/>
          <w:bCs/>
        </w:rPr>
        <w:t xml:space="preserve">lead to </w:t>
      </w:r>
      <w:r w:rsidR="00112DBE" w:rsidRPr="00112DBE">
        <w:rPr>
          <w:rFonts w:asciiTheme="majorHAnsi" w:hAnsiTheme="majorHAnsi"/>
          <w:bCs/>
        </w:rPr>
        <w:t xml:space="preserve">land degradation, water pollution, and ecosystem damage, threatening natural sustainability </w:t>
      </w:r>
      <w:r w:rsidR="00112DBE" w:rsidRPr="00112DBE">
        <w:rPr>
          <w:rFonts w:asciiTheme="majorHAnsi" w:hAnsiTheme="majorHAnsi"/>
          <w:bCs/>
        </w:rPr>
        <w:fldChar w:fldCharType="begin" w:fldLock="1"/>
      </w:r>
      <w:r w:rsidR="00112DBE" w:rsidRPr="00112DBE">
        <w:rPr>
          <w:rFonts w:asciiTheme="majorHAnsi" w:hAnsiTheme="majorHAnsi"/>
          <w:bCs/>
        </w:rPr>
        <w:instrText>ADDIN CSL_CITATION {"citationItems":[{"id":"ITEM-1","itemData":{"DOI":"10.1002/ldr.3150","ISSN":"1099145X","abstract":"We analyzed two contrasting catchments located among the world's largest unspoiled tropical rainforests impacted by mining in the northeastern coastlands of South America. We used the following: (a) mining, agricultural, and urbanized areas to compare the land use evolution with suspended sediments and sediment yields; (b) field monthly river suspended sediments in the two catchments (2004–2015: n = 154); (c) MODIS remote sensing water color technique in the Maroni basin to complete (n = 387) and extend field suspended sediment sampling from 2000 to 2015; (d) hydroclimatic statistical analysis conditions and sediment concentrations to identify the long-term trends, the abrupt changes in time series and to analyze if the environmental and anthropogenic factors control sediment yield regional variations. No significant long-term changes were observed in precipitation or water discharge with the Mann–Kendall test. However, the mean suspended sediment concentration has increased significantly (239%) in the Maroni River with a breakpoint in 2009 and decreased (33%) in the Oyapock River (breakpoint in 2008). These differences are explained by the larger percentage of deforestation because of mining activities in the Maroni (0.37%) than in the Oyapock (0.06%) catchment. In the Maroni River, the increasing sediment yield trend (2000–2015) coincide significantly (r2 = 0.97; p &lt; 0.0001) with the increase of 400% of mining areas, whereas no significant relationship with the runoff was found. In the Oyapock River, the runoff explains the sediment yield decreasing trend (r2 = 0.82; p &lt; 0.0001) and no relationship with the land use change was found.","author":[{"dropping-particle":"","family":"Gallay","given":"Marjorie","non-dropping-particle":"","parse-names":false,"suffix":""},{"dropping-particle":"","family":"Martinez","given":"Jean Michel","non-dropping-particle":"","parse-names":false,"suffix":""},{"dropping-particle":"","family":"Allo","given":"Sébastien","non-dropping-particle":"","parse-names":false,"suffix":""},{"dropping-particle":"","family":"Mora","given":"Abrahan","non-dropping-particle":"","parse-names":false,"suffix":""},{"dropping-particle":"","family":"Cochonneau","given":"Gérard","non-dropping-particle":"","parse-names":false,"suffix":""},{"dropping-particle":"","family":"Gardel","given":"Antoine","non-dropping-particle":"","parse-names":false,"suffix":""},{"dropping-particle":"","family":"Doudou","given":"Jean Claude","non-dropping-particle":"","parse-names":false,"suffix":""},{"dropping-particle":"","family":"Sarrazin","given":"Max","non-dropping-particle":"","parse-names":false,"suffix":""},{"dropping-particle":"","family":"Chow-Toun","given":"Franck","non-dropping-particle":"","parse-names":false,"suffix":""},{"dropping-particle":"","family":"Laraque","given":"Alain","non-dropping-particle":"","parse-names":false,"suffix":""}],"container-title":"Land Degradation and Development","id":"ITEM-1","issue":"12","issued":{"date-parts":[["2018"]]},"page":"4323-4336","title":"Impact of land degradation from mining activities on the sediment fluxes in two large rivers of French Guiana","type":"article-journal","volume":"29"},"uris":["http://www.mendeley.com/documents/?uuid=5bd663d2-2662-401a-8648-184188952384"]},{"id":"ITEM-2","itemData":{"DOI":"10.1007/s10653-023-01597-6","ISSN":"15732983","PMID":"37160830","abstract":"Illegal gold mining activities have contributed to the release and mobilization of Hg and environmental degradation in many parts of the world. This study aims to determine the concentration of Hg in five provinces of the Amazon Region of Ecuador, in addition to assessing the risk to human health of exposed populations, applying deterministic and probabilistic methods. For this purpose, 147 water samples were collected in rivers and streams crossing and/or located near mining areas. As a result, 100% of the samples analyzed exceeded the maximum permissible limit (MPL) according to the water quality criteria for the preservation of aquatic life of the Ecuadorian regulations, while 7% of the samples exceeded the MPL for drinking water. On the other hand, considering the European Environmental Quality Standard (EQS) for surface water bodies, in our study, 100% of the samples exceed the maximum permissible limit (0.07 µg/L), and with respect to the Canadian water quality guidelines, 35% of the samples exceed the permissible limit (0.001 mg/l) for drinking water, and 100% of the samples exceed the limit for life in water bodies (0.0001 mg/l). The risk assessment revealed that the probability of developing adverse health effects from exposure to Hg is below the recommended limits according to the probabilistic assessment; this is in relation to the criterion of residential and recreational use of water resources. However, it was identified that the child population doubles the acceptable systemic risk level according to the results of the deterministic assessment in the residential scenario. This information can be used by decision-makers to implement strategies to reduce Hg contamination and exposure of the population in Ecuadorian Amazonian rivers.","author":[{"dropping-particle":"","family":"Mestanza-Ramón","given":"Carlos","non-dropping-particle":"","parse-names":false,"suffix":""},{"dropping-particle":"","family":"Jiménez-Oyola","given":"Samantha","non-dropping-particle":"","parse-names":false,"suffix":""},{"dropping-particle":"","family":"Montoya","given":"Alex Vinicio Gavilanes","non-dropping-particle":"","parse-names":false,"suffix":""},{"dropping-particle":"","family":"Vizuete","given":"Danny Daniel Castillo","non-dropping-particle":"","parse-names":false,"suffix":""},{"dropping-particle":"","family":"D’Orio","given":"Giovanni","non-dropping-particle":"","parse-names":false,"suffix":""},{"dropping-particle":"","family":"Cedeño-Laje","given":"Juan","non-dropping-particle":"","parse-names":false,"suffix":""},{"dropping-particle":"","family":"Straface","given":"Salvatore","non-dropping-particle":"","parse-names":false,"suffix":""}],"container-title":"Environmental Geochemistry and Health","id":"ITEM-2","issue":"10","issued":{"date-parts":[["2023"]]},"page":"7183-7197","title":"Assessment of Hg pollution in stream waters and human health risk in areas impacted by mining activities in the Ecuadorian Amazon","type":"article-journal","volume":"45"},"uris":["http://www.mendeley.com/documents/?uuid=8d626344-d0a7-4def-9c14-e42df16e1355"]},{"id":"ITEM-3","itemData":{"DOI":"10.3390/su11051473","ISSN":"20711050","abstract":"Opencast coal mining causes serious damage to the natural landscape, resulting in the depletion of the carbon sequestration capacity in the mining activity. There are few studies on the variation of carbon sequestration capabilities caused by land use changes in opencast mining areas. This paper uses six images were used to quantify the changes in land use types from 1986 to 2015 in the Pingshuo mining area in northwest China. At the same time, used statistical analysis and mathematical models to study soil and vegetation carbon sequestration. Results indicate that the total carbon sequestration exhibits a significant downward trend from 4.58 × 106 Mg in 1986 to 3.78 × 106 Mg in 2015, with the decrease of soil carbon sequestration accounting for the largest proportion. The carbon sequestration of arable land accounted for 51% of the total carbon sequestration in the mining area, followed by grassland (31%) and forestland (18%). Land reclamation contributed to the greatest increase in carbon sequestration of arable land from 17,890.15 Mg (1986) to 27,837.95 Mg (2015). Additionally, the downward trend in the carbon sequestration capacity of the mining ecosystem was mitigated after 2010 as the positive effects of land reclamation gradually amplified over time and as the mining techniques were greatly optimized in recent years in the Pingshuo mining area. Thus, terrestrial carbon sequestration can be improved through land reclamation projects and optimized mining activities. These results can help guide the utilization of reclaimed land in the future.","author":[{"dropping-particle":"","family":"Yang","given":"Boyu","non-dropping-particle":"","parse-names":false,"suffix":""},{"dropping-particle":"","family":"Bai","given":"Zhongke","non-dropping-particle":"","parse-names":false,"suffix":""},{"dropping-particle":"","family":"Cao","given":"Yingui","non-dropping-particle":"","parse-names":false,"suffix":""},{"dropping-particle":"","family":"Xie","given":"Feng","non-dropping-particle":"","parse-names":false,"suffix":""},{"dropping-particle":"","family":"Zhang","given":"Junjie","non-dropping-particle":"","parse-names":false,"suffix":""},{"dropping-particle":"","family":"Wang","given":"Yannan","non-dropping-particle":"","parse-names":false,"suffix":""}],"container-title":"Sustainability (Switzerland)","id":"ITEM-3","issue":"5","issued":{"date-parts":[["2019"]]},"page":"11051473","title":"Dynamic changes in carbon sequestration from opencast mining activities and land reclamation in China's loess Plateau","type":"article-journal","volume":"11"},"uris":["http://www.mendeley.com/documents/?uuid=97594d69-a6aa-4c34-b6ab-0058f8aa2c50"]}],"mendeley":{"formattedCitation":"(Gallay et al., 2018; Mestanza-Ramón et al., 2023; Yang et al., 2019)","plainTextFormattedCitation":"(Gallay et al., 2018; Mestanza-Ramón et al., 2023; Yang et al., 2019)","previouslyFormattedCitation":"(Gallay et al., 2018; Mestanza-Ramón et al., 2023; Yang et al., 2019)"},"properties":{"noteIndex":0},"schema":"https://github.com/citation-style-language/schema/raw/master/csl-citation.json"}</w:instrText>
      </w:r>
      <w:r w:rsidR="00112DBE" w:rsidRPr="00112DBE">
        <w:rPr>
          <w:rFonts w:asciiTheme="majorHAnsi" w:hAnsiTheme="majorHAnsi"/>
          <w:bCs/>
        </w:rPr>
        <w:fldChar w:fldCharType="separate"/>
      </w:r>
      <w:r w:rsidR="00112DBE" w:rsidRPr="00112DBE">
        <w:rPr>
          <w:rFonts w:asciiTheme="majorHAnsi" w:hAnsiTheme="majorHAnsi"/>
          <w:bCs/>
        </w:rPr>
        <w:t>(</w:t>
      </w:r>
      <w:hyperlink w:anchor="Gallay" w:history="1">
        <w:r w:rsidR="00112DBE" w:rsidRPr="00FA5C3B">
          <w:rPr>
            <w:rStyle w:val="Hyperlink"/>
            <w:rFonts w:asciiTheme="majorHAnsi" w:hAnsiTheme="majorHAnsi"/>
            <w:bCs/>
          </w:rPr>
          <w:t>Gallay et al., 2018</w:t>
        </w:r>
      </w:hyperlink>
      <w:r w:rsidR="00112DBE" w:rsidRPr="00112DBE">
        <w:rPr>
          <w:rFonts w:asciiTheme="majorHAnsi" w:hAnsiTheme="majorHAnsi"/>
          <w:bCs/>
        </w:rPr>
        <w:t xml:space="preserve">; </w:t>
      </w:r>
      <w:hyperlink w:anchor="Mestanza" w:history="1">
        <w:r w:rsidR="00112DBE" w:rsidRPr="00FA5C3B">
          <w:rPr>
            <w:rStyle w:val="Hyperlink"/>
            <w:rFonts w:asciiTheme="majorHAnsi" w:hAnsiTheme="majorHAnsi"/>
            <w:bCs/>
          </w:rPr>
          <w:t>Mestanza-Ramón et al., 2023</w:t>
        </w:r>
      </w:hyperlink>
      <w:r w:rsidR="00112DBE" w:rsidRPr="00112DBE">
        <w:rPr>
          <w:rFonts w:asciiTheme="majorHAnsi" w:hAnsiTheme="majorHAnsi"/>
          <w:bCs/>
        </w:rPr>
        <w:t xml:space="preserve">; </w:t>
      </w:r>
      <w:hyperlink w:anchor="Yang" w:history="1">
        <w:r w:rsidR="00112DBE" w:rsidRPr="00FA5C3B">
          <w:rPr>
            <w:rStyle w:val="Hyperlink"/>
            <w:rFonts w:asciiTheme="majorHAnsi" w:hAnsiTheme="majorHAnsi"/>
            <w:bCs/>
          </w:rPr>
          <w:t>Yang et al., 2019</w:t>
        </w:r>
      </w:hyperlink>
      <w:r w:rsidR="00112DBE" w:rsidRPr="00112DBE">
        <w:rPr>
          <w:rFonts w:asciiTheme="majorHAnsi" w:hAnsiTheme="majorHAnsi"/>
          <w:bCs/>
        </w:rPr>
        <w:t>)</w:t>
      </w:r>
      <w:r w:rsidR="00112DBE" w:rsidRPr="00112DBE">
        <w:rPr>
          <w:rFonts w:asciiTheme="majorHAnsi" w:hAnsiTheme="majorHAnsi"/>
          <w:bCs/>
        </w:rPr>
        <w:fldChar w:fldCharType="end"/>
      </w:r>
      <w:r w:rsidR="00112DBE" w:rsidRPr="00112DBE">
        <w:rPr>
          <w:rFonts w:asciiTheme="majorHAnsi" w:hAnsiTheme="majorHAnsi"/>
          <w:bCs/>
        </w:rPr>
        <w:t xml:space="preserve">. </w:t>
      </w:r>
      <w:r>
        <w:rPr>
          <w:rFonts w:asciiTheme="majorHAnsi" w:hAnsiTheme="majorHAnsi"/>
          <w:bCs/>
        </w:rPr>
        <w:t>S</w:t>
      </w:r>
      <w:r w:rsidR="00112DBE" w:rsidRPr="00112DBE">
        <w:rPr>
          <w:rFonts w:asciiTheme="majorHAnsi" w:hAnsiTheme="majorHAnsi"/>
          <w:bCs/>
        </w:rPr>
        <w:t>ocial</w:t>
      </w:r>
      <w:r>
        <w:rPr>
          <w:rFonts w:asciiTheme="majorHAnsi" w:hAnsiTheme="majorHAnsi"/>
          <w:bCs/>
        </w:rPr>
        <w:t>ly,</w:t>
      </w:r>
      <w:r w:rsidR="00112DBE" w:rsidRPr="00112DBE">
        <w:rPr>
          <w:rFonts w:asciiTheme="majorHAnsi" w:hAnsiTheme="majorHAnsi"/>
          <w:bCs/>
        </w:rPr>
        <w:t xml:space="preserve"> </w:t>
      </w:r>
      <w:r>
        <w:rPr>
          <w:rFonts w:asciiTheme="majorHAnsi" w:hAnsiTheme="majorHAnsi"/>
          <w:bCs/>
        </w:rPr>
        <w:t xml:space="preserve">mining can result in </w:t>
      </w:r>
      <w:r w:rsidR="00112DBE" w:rsidRPr="00112DBE">
        <w:rPr>
          <w:rFonts w:asciiTheme="majorHAnsi" w:hAnsiTheme="majorHAnsi"/>
          <w:bCs/>
        </w:rPr>
        <w:t xml:space="preserve">population displacement, unequal distribution of benefits, and conflict </w:t>
      </w:r>
      <w:r>
        <w:rPr>
          <w:rFonts w:asciiTheme="majorHAnsi" w:hAnsiTheme="majorHAnsi"/>
          <w:bCs/>
        </w:rPr>
        <w:t xml:space="preserve">among stakeholders </w:t>
      </w:r>
      <w:r w:rsidR="00112DBE" w:rsidRPr="00112DBE">
        <w:rPr>
          <w:rFonts w:asciiTheme="majorHAnsi" w:hAnsiTheme="majorHAnsi"/>
          <w:bCs/>
        </w:rPr>
        <w:fldChar w:fldCharType="begin" w:fldLock="1"/>
      </w:r>
      <w:r w:rsidR="00112DBE" w:rsidRPr="00112DBE">
        <w:rPr>
          <w:rFonts w:asciiTheme="majorHAnsi" w:hAnsiTheme="majorHAnsi"/>
          <w:bCs/>
        </w:rPr>
        <w:instrText>ADDIN CSL_CITATION {"citationItems":[{"id":"ITEM-1","itemData":{"DOI":"10.1080/08941920.2019.1657995","ISSN":"15210723","abstract":"Despite the impact of mining-induced environmental change on community livability, we know little about how disparities in knowledge of health risks associated with mining influence residents’ response, especially in an already environmentally stressed context. Guided by theoretical insights from solastalgia, we examined residents’ decision to relocate due to increasing gold mining activities in the fragile Northern Savannah Ecological Zone of Ghana. Fitting complementary log-log regression models to cross-sectional data from the Upper West Region (UWR) of Ghana, we found that residents with limited knowledge of potential health impacts of mining and those who believe mining activities were not meeting environmental standards were more likely to consider relocating. Given the centrality of land in community health and wellbeing in the UWR, Ghana’s mining guidelines should promote local participation in the regulation of mining activities and guarantee the rights of indigenes to livable native lands.","author":[{"dropping-particle":"","family":"Antabe","given":"Roger","non-dropping-particle":"","parse-names":false,"suffix":""},{"dropping-particle":"","family":"Atuoye","given":"Kilian N.","non-dropping-particle":"","parse-names":false,"suffix":""},{"dropping-particle":"","family":"Kuuire","given":"Vincent Z.","non-dropping-particle":"","parse-names":false,"suffix":""},{"dropping-particle":"","family":"Sano","given":"Yujiro","non-dropping-particle":"","parse-names":false,"suffix":""},{"dropping-particle":"","family":"Arku","given":"Godwin","non-dropping-particle":"","parse-names":false,"suffix":""},{"dropping-particle":"","family":"Luginaah","given":"Isaac","non-dropping-particle":"","parse-names":false,"suffix":""}],"container-title":"Society and Natural Resources","id":"ITEM-1","issue":"3","issued":{"date-parts":[["2020"]]},"page":"368-385","title":"To Move or not to Move: Community Members’ Reaction to Surface Mining Activities in the Upper West Region of Ghana","type":"article-journal","volume":"33"},"uris":["http://www.mendeley.com/documents/?uuid=8134123a-c778-46a8-87e8-08ab980cc8a9"]},{"id":"ITEM-2","itemData":{"DOI":"10.1016/j.resourpol.2022.103138","ISSN":"03014207","abstract":"Minerals contribute to the economy of South Africa and social well-being of society. The consequences of any challenges to mining could result in a dire situation for the nation's economy and security including the social well-being of society. One such challenge is the need for approval of the social license for a mine to operate, and this is highly influenced by communities. This paper presents the results of a survey of the perceptions of local people on or close to mines on the socio-economic impacts of mining in their communities. The research identified and utilised four factors to assess the perceptions of the community about the socio-economic impacts, namely personal situations, employment and economic activities, community projects and environment, and settlement associated with mining operations in their vicinity in the local community. Data collected for this paper was processed using statistical analysis. Information was collected from 690 residents in different local mining communities of four provinces in South Africa. The study indicated positive impacts and benefits to the community from the mining operations in their areas, including increased direct and indirect employment and improved quality of life. However, the local community experienced negative impacts of mining such as increased migration, inadequate infrastructure and poor services. In this manner this paper has established a better understanding of mining's positive and negative impacts. The study further revealed misunderstandings and unfulfilled expectations concerning the responsibilities of the mining companies and the accountability of government to the community. It is suggested that local municipal councils should promote entrepreneurship, financial assistance and investment in the community, and establish small and medium enterprises for the informal business sector, where most of the unskilled labour is found.","author":[{"dropping-particle":"","family":"Dikgwatlhe","given":"P.","non-dropping-particle":"","parse-names":false,"suffix":""},{"dropping-particle":"","family":"Mulenga","given":"F.","non-dropping-particle":"","parse-names":false,"suffix":""}],"container-title":"Resources Policy","id":"ITEM-2","issued":{"date-parts":[["2023"]]},"page":"103138","title":"Perceptions of local communities regarding the impacts of mining on employment and economic activities in South Africa","type":"article-journal","volume":"80"},"uris":["http://www.mendeley.com/documents/?uuid=ef8024cc-10a1-4f8e-9358-325616a5121c"]},{"id":"ITEM-3","itemData":{"DOI":"10.1002/csr.50","ISSN":"15353958","abstract":"In response to widespread and increasing criticism, the mining industry has started to pay serious attention to its environmental and social impacts. This has recently manifested itself in the formulation of corporate social responsibility (CSR) policies and strategies and a proliferation of CSR, environmental, sustainability and community reporting. Several brief case studies are used to illustrate the issues and conflicts that arise between mining company operations and the environment and community, and how these have led to the development of corporate strategies to deal with environment and community issues. The paper then examines mining company reports, revealing the language and constructs used by the mining industry to frame its responsibility to the environment and community and role in possible conflicts. Companies need to better understand the complex nature of the communities in which they operate in order that suitably tailored strategies are developed. Copyright © 2004 John Wiley &amp; Sons, Ltd and ERP Environment.","author":[{"dropping-particle":"","family":"Jenkins","given":"Heledd","non-dropping-particle":"","parse-names":false,"suffix":""}],"container-title":"Corporate Social Responsibility and Environmental Management","id":"ITEM-3","issue":"1","issued":{"date-parts":[["2004"]]},"page":"23-34","title":"Corporate social responsibility and the mining industry: Conflicts and constructs","type":"article-journal","volume":"11"},"uris":["http://www.mendeley.com/documents/?uuid=baaa16e9-cf92-4e3f-af42-d864c6a2da67"]}],"mendeley":{"formattedCitation":"(Antabe et al., 2020; Dikgwatlhe &amp; Mulenga, 2023; Jenkins, 2004)","plainTextFormattedCitation":"(Antabe et al., 2020; Dikgwatlhe &amp; Mulenga, 2023; Jenkins, 2004)","previouslyFormattedCitation":"(Antabe et al., 2020; Dikgwatlhe &amp; Mulenga, 2023; Jenkins, 2004)"},"properties":{"noteIndex":0},"schema":"https://github.com/citation-style-language/schema/raw/master/csl-citation.json"}</w:instrText>
      </w:r>
      <w:r w:rsidR="00112DBE" w:rsidRPr="00112DBE">
        <w:rPr>
          <w:rFonts w:asciiTheme="majorHAnsi" w:hAnsiTheme="majorHAnsi"/>
          <w:bCs/>
        </w:rPr>
        <w:fldChar w:fldCharType="separate"/>
      </w:r>
      <w:r w:rsidR="00112DBE" w:rsidRPr="00112DBE">
        <w:rPr>
          <w:rFonts w:asciiTheme="majorHAnsi" w:hAnsiTheme="majorHAnsi"/>
          <w:bCs/>
        </w:rPr>
        <w:t>(</w:t>
      </w:r>
      <w:hyperlink w:anchor="Antabe" w:history="1">
        <w:r w:rsidR="00112DBE" w:rsidRPr="00FA5C3B">
          <w:rPr>
            <w:rStyle w:val="Hyperlink"/>
            <w:rFonts w:asciiTheme="majorHAnsi" w:hAnsiTheme="majorHAnsi"/>
            <w:bCs/>
          </w:rPr>
          <w:t>Antabe et al., 2020</w:t>
        </w:r>
      </w:hyperlink>
      <w:r w:rsidR="00112DBE" w:rsidRPr="00112DBE">
        <w:rPr>
          <w:rFonts w:asciiTheme="majorHAnsi" w:hAnsiTheme="majorHAnsi"/>
          <w:bCs/>
        </w:rPr>
        <w:t xml:space="preserve">; </w:t>
      </w:r>
      <w:hyperlink w:anchor="Dikgwatlhe" w:history="1">
        <w:r w:rsidR="00112DBE" w:rsidRPr="00FA5C3B">
          <w:rPr>
            <w:rStyle w:val="Hyperlink"/>
            <w:rFonts w:asciiTheme="majorHAnsi" w:hAnsiTheme="majorHAnsi"/>
            <w:bCs/>
          </w:rPr>
          <w:t>Dikgwatlhe &amp; Mulenga, 2023</w:t>
        </w:r>
      </w:hyperlink>
      <w:r w:rsidR="00112DBE" w:rsidRPr="00112DBE">
        <w:rPr>
          <w:rFonts w:asciiTheme="majorHAnsi" w:hAnsiTheme="majorHAnsi"/>
          <w:bCs/>
        </w:rPr>
        <w:t xml:space="preserve">; </w:t>
      </w:r>
      <w:hyperlink w:anchor="Jenkins" w:history="1">
        <w:r w:rsidR="00112DBE" w:rsidRPr="00FA5C3B">
          <w:rPr>
            <w:rStyle w:val="Hyperlink"/>
            <w:rFonts w:asciiTheme="majorHAnsi" w:hAnsiTheme="majorHAnsi"/>
            <w:bCs/>
          </w:rPr>
          <w:t>Jenkins, 2004</w:t>
        </w:r>
      </w:hyperlink>
      <w:r w:rsidR="00112DBE" w:rsidRPr="00112DBE">
        <w:rPr>
          <w:rFonts w:asciiTheme="majorHAnsi" w:hAnsiTheme="majorHAnsi"/>
          <w:bCs/>
        </w:rPr>
        <w:t>)</w:t>
      </w:r>
      <w:r w:rsidR="00112DBE" w:rsidRPr="00112DBE">
        <w:rPr>
          <w:rFonts w:asciiTheme="majorHAnsi" w:hAnsiTheme="majorHAnsi"/>
          <w:bCs/>
        </w:rPr>
        <w:fldChar w:fldCharType="end"/>
      </w:r>
      <w:r w:rsidR="00112DBE" w:rsidRPr="00112DBE">
        <w:rPr>
          <w:rFonts w:asciiTheme="majorHAnsi" w:hAnsiTheme="majorHAnsi"/>
          <w:bCs/>
        </w:rPr>
        <w:t xml:space="preserve">. Economically, there is a risk of over-dependence on the mining sector, </w:t>
      </w:r>
      <w:r>
        <w:rPr>
          <w:rFonts w:asciiTheme="majorHAnsi" w:hAnsiTheme="majorHAnsi"/>
          <w:bCs/>
        </w:rPr>
        <w:t xml:space="preserve">leaving </w:t>
      </w:r>
      <w:r w:rsidR="00112DBE" w:rsidRPr="00112DBE">
        <w:rPr>
          <w:rFonts w:asciiTheme="majorHAnsi" w:hAnsiTheme="majorHAnsi"/>
          <w:bCs/>
        </w:rPr>
        <w:t xml:space="preserve">the economy vulnerable to fluctuations in global commodity prices </w:t>
      </w:r>
      <w:r w:rsidR="00112DBE" w:rsidRPr="00112DBE">
        <w:rPr>
          <w:rFonts w:asciiTheme="majorHAnsi" w:hAnsiTheme="majorHAnsi"/>
          <w:bCs/>
        </w:rPr>
        <w:fldChar w:fldCharType="begin" w:fldLock="1"/>
      </w:r>
      <w:r w:rsidR="00112DBE" w:rsidRPr="00112DBE">
        <w:rPr>
          <w:rFonts w:asciiTheme="majorHAnsi" w:hAnsiTheme="majorHAnsi"/>
          <w:bCs/>
        </w:rPr>
        <w:instrText>ADDIN CSL_CITATION {"citationItems":[{"id":"ITEM-1","itemData":{"DOI":"10.1016/j.jclepro.2016.10.049","ISSN":"09596526","abstract":"In the context of the depth adjustment of the global economy and wild fluctuations in energy prices, the vulnerability issue of the coal mining industrial ecosystem (CMIES) has seriously affected the sustainable development of the regional economy. Comparisons of CMIES health status at a regional level are worthy of being conducted. This not only contributes to understanding a particular coal mining area's situation in regards to CMIES vulnerability, but also helps to discover a meaningful benchmark to learn the experiences in terms of action programmes formulation. In this study, based on the analysis of the vulnerability response mechanism of CMIES to economic fluctuations, an initial indicator system for vulnerability assessment of CMIES was constructed. Ultimately, 14 vulnerability-evaluating indicators and their weights were obtained using rough set attribute reduction. Based on a composite CMIES Vulnerability Index (CVI), the Rough Set-Technique for Order Preference by Similarity to Ideal Solution-Rank-sum Ratio (RS-TOPSIS-RSR) methodology is proposed to conduct the CMIES vulnerability assessment process from an overall perspective. Using this methodology, 33 coal mining areas in China are ranked as well as grouped into three specific groups based on the CVI score. The results demonstrate the feasibility of the proposed method as a valuable tool for decision making and performance evaluation with multiple alternatives and criteria.","author":[{"dropping-particle":"","family":"Wang","given":"Delu","non-dropping-particle":"","parse-names":false,"suffix":""},{"dropping-particle":"","family":"Zheng","given":"Jianping","non-dropping-particle":"","parse-names":false,"suffix":""},{"dropping-particle":"","family":"Song","given":"Xuefeng","non-dropping-particle":"","parse-names":false,"suffix":""},{"dropping-particle":"","family":"Ma","given":"Gang","non-dropping-particle":"","parse-names":false,"suffix":""},{"dropping-particle":"","family":"Liu","given":"Yun","non-dropping-particle":"","parse-names":false,"suffix":""}],"container-title":"Journal of Cleaner Production","id":"ITEM-1","issued":{"date-parts":[["2017"]]},"page":"4019-4031","title":"Assessing industrial ecosystem vulnerability in the coal mining area under economic fluctuations","type":"article-journal","volume":"142"},"uris":["http://www.mendeley.com/documents/?uuid=0992fe5f-715b-453d-a209-5c651f51862b"]}],"mendeley":{"formattedCitation":"(D. Wang et al., 2017)","plainTextFormattedCitation":"(D. Wang et al., 2017)","previouslyFormattedCitation":"(D. Wang et al., 2017)"},"properties":{"noteIndex":0},"schema":"https://github.com/citation-style-language/schema/raw/master/csl-citation.json"}</w:instrText>
      </w:r>
      <w:r w:rsidR="00112DBE" w:rsidRPr="00112DBE">
        <w:rPr>
          <w:rFonts w:asciiTheme="majorHAnsi" w:hAnsiTheme="majorHAnsi"/>
          <w:bCs/>
        </w:rPr>
        <w:fldChar w:fldCharType="separate"/>
      </w:r>
      <w:r w:rsidR="00112DBE" w:rsidRPr="00112DBE">
        <w:rPr>
          <w:rFonts w:asciiTheme="majorHAnsi" w:hAnsiTheme="majorHAnsi"/>
          <w:bCs/>
        </w:rPr>
        <w:t>(</w:t>
      </w:r>
      <w:hyperlink w:anchor="Wangzheng" w:history="1">
        <w:r w:rsidR="00112DBE" w:rsidRPr="00FA5C3B">
          <w:rPr>
            <w:rStyle w:val="Hyperlink"/>
            <w:rFonts w:asciiTheme="majorHAnsi" w:hAnsiTheme="majorHAnsi"/>
            <w:bCs/>
          </w:rPr>
          <w:t>D. Wang et al., 2017</w:t>
        </w:r>
      </w:hyperlink>
      <w:r w:rsidR="00112DBE" w:rsidRPr="00112DBE">
        <w:rPr>
          <w:rFonts w:asciiTheme="majorHAnsi" w:hAnsiTheme="majorHAnsi"/>
          <w:bCs/>
        </w:rPr>
        <w:t>)</w:t>
      </w:r>
      <w:r w:rsidR="00112DBE" w:rsidRPr="00112DBE">
        <w:rPr>
          <w:rFonts w:asciiTheme="majorHAnsi" w:hAnsiTheme="majorHAnsi"/>
          <w:bCs/>
        </w:rPr>
        <w:fldChar w:fldCharType="end"/>
      </w:r>
      <w:r w:rsidR="00112DBE" w:rsidRPr="00112DBE">
        <w:rPr>
          <w:rFonts w:asciiTheme="majorHAnsi" w:hAnsiTheme="majorHAnsi"/>
          <w:bCs/>
        </w:rPr>
        <w:t xml:space="preserve">. </w:t>
      </w:r>
    </w:p>
    <w:p w14:paraId="62000C73" w14:textId="4B2C4E76" w:rsidR="00112DBE" w:rsidRDefault="005C3310" w:rsidP="00112DBE">
      <w:pPr>
        <w:spacing w:before="0" w:after="0" w:line="240" w:lineRule="auto"/>
        <w:rPr>
          <w:rFonts w:asciiTheme="majorHAnsi" w:hAnsiTheme="majorHAnsi"/>
          <w:bCs/>
        </w:rPr>
      </w:pPr>
      <w:r>
        <w:rPr>
          <w:rFonts w:asciiTheme="majorHAnsi" w:hAnsiTheme="majorHAnsi"/>
          <w:bCs/>
        </w:rPr>
        <w:t>To address these negative impacts</w:t>
      </w:r>
      <w:r w:rsidR="00112DBE" w:rsidRPr="00112DBE">
        <w:rPr>
          <w:rFonts w:asciiTheme="majorHAnsi" w:hAnsiTheme="majorHAnsi"/>
          <w:bCs/>
        </w:rPr>
        <w:t xml:space="preserve">, serious efforts are </w:t>
      </w:r>
      <w:r>
        <w:rPr>
          <w:rFonts w:asciiTheme="majorHAnsi" w:hAnsiTheme="majorHAnsi"/>
          <w:bCs/>
        </w:rPr>
        <w:t xml:space="preserve">required, including enforcement </w:t>
      </w:r>
      <w:r w:rsidR="00112DBE" w:rsidRPr="00112DBE">
        <w:rPr>
          <w:rFonts w:asciiTheme="majorHAnsi" w:hAnsiTheme="majorHAnsi"/>
          <w:bCs/>
        </w:rPr>
        <w:t xml:space="preserve">of strict regulations, </w:t>
      </w:r>
      <w:r>
        <w:rPr>
          <w:rFonts w:asciiTheme="majorHAnsi" w:hAnsiTheme="majorHAnsi"/>
          <w:bCs/>
        </w:rPr>
        <w:t xml:space="preserve">the adoption of </w:t>
      </w:r>
      <w:r w:rsidR="00112DBE" w:rsidRPr="00112DBE">
        <w:rPr>
          <w:rFonts w:asciiTheme="majorHAnsi" w:hAnsiTheme="majorHAnsi"/>
          <w:bCs/>
        </w:rPr>
        <w:t xml:space="preserve">sustainable mining practices, and active involvement of </w:t>
      </w:r>
      <w:r>
        <w:rPr>
          <w:rFonts w:asciiTheme="majorHAnsi" w:hAnsiTheme="majorHAnsi"/>
          <w:bCs/>
        </w:rPr>
        <w:t>stakeholders</w:t>
      </w:r>
      <w:r w:rsidR="00112DBE" w:rsidRPr="00112DBE">
        <w:rPr>
          <w:rFonts w:asciiTheme="majorHAnsi" w:hAnsiTheme="majorHAnsi"/>
          <w:bCs/>
        </w:rPr>
        <w:t xml:space="preserve">, </w:t>
      </w:r>
      <w:r>
        <w:rPr>
          <w:rFonts w:asciiTheme="majorHAnsi" w:hAnsiTheme="majorHAnsi"/>
          <w:bCs/>
        </w:rPr>
        <w:t xml:space="preserve">particularly </w:t>
      </w:r>
      <w:r w:rsidR="00112DBE" w:rsidRPr="00112DBE">
        <w:rPr>
          <w:rFonts w:asciiTheme="majorHAnsi" w:hAnsiTheme="majorHAnsi"/>
          <w:bCs/>
        </w:rPr>
        <w:t>local communities</w:t>
      </w:r>
      <w:r>
        <w:rPr>
          <w:rFonts w:asciiTheme="majorHAnsi" w:hAnsiTheme="majorHAnsi"/>
          <w:bCs/>
        </w:rPr>
        <w:t xml:space="preserve">. Such measures aim </w:t>
      </w:r>
      <w:r w:rsidR="00112DBE" w:rsidRPr="00112DBE">
        <w:rPr>
          <w:rFonts w:asciiTheme="majorHAnsi" w:hAnsiTheme="majorHAnsi"/>
          <w:bCs/>
        </w:rPr>
        <w:t xml:space="preserve">to ensure that mining activities </w:t>
      </w:r>
      <w:r>
        <w:rPr>
          <w:rFonts w:asciiTheme="majorHAnsi" w:hAnsiTheme="majorHAnsi"/>
          <w:bCs/>
        </w:rPr>
        <w:t xml:space="preserve">contribute </w:t>
      </w:r>
      <w:r w:rsidR="00112DBE" w:rsidRPr="00112DBE">
        <w:rPr>
          <w:rFonts w:asciiTheme="majorHAnsi" w:hAnsiTheme="majorHAnsi"/>
          <w:bCs/>
        </w:rPr>
        <w:t>positive</w:t>
      </w:r>
      <w:r>
        <w:rPr>
          <w:rFonts w:asciiTheme="majorHAnsi" w:hAnsiTheme="majorHAnsi"/>
          <w:bCs/>
        </w:rPr>
        <w:t>ly</w:t>
      </w:r>
      <w:r w:rsidR="00112DBE" w:rsidRPr="00112DBE">
        <w:rPr>
          <w:rFonts w:asciiTheme="majorHAnsi" w:hAnsiTheme="majorHAnsi"/>
          <w:bCs/>
        </w:rPr>
        <w:t xml:space="preserve"> while minimizing </w:t>
      </w:r>
      <w:r>
        <w:rPr>
          <w:rFonts w:asciiTheme="majorHAnsi" w:hAnsiTheme="majorHAnsi"/>
          <w:bCs/>
        </w:rPr>
        <w:t xml:space="preserve">associated </w:t>
      </w:r>
      <w:r w:rsidR="00112DBE" w:rsidRPr="00112DBE">
        <w:rPr>
          <w:rFonts w:asciiTheme="majorHAnsi" w:hAnsiTheme="majorHAnsi"/>
          <w:bCs/>
        </w:rPr>
        <w:t xml:space="preserve">risks and </w:t>
      </w:r>
      <w:r>
        <w:rPr>
          <w:rFonts w:asciiTheme="majorHAnsi" w:hAnsiTheme="majorHAnsi"/>
          <w:bCs/>
        </w:rPr>
        <w:t>challenges</w:t>
      </w:r>
      <w:r w:rsidR="00112DBE" w:rsidRPr="00112DBE">
        <w:rPr>
          <w:rFonts w:asciiTheme="majorHAnsi" w:hAnsiTheme="majorHAnsi"/>
          <w:bCs/>
        </w:rPr>
        <w:t>.</w:t>
      </w:r>
    </w:p>
    <w:p w14:paraId="4BC5D20C" w14:textId="747FA2A1" w:rsidR="00A00562" w:rsidRDefault="00112DBE" w:rsidP="00A00562">
      <w:pPr>
        <w:spacing w:before="0" w:after="0" w:line="240" w:lineRule="auto"/>
        <w:rPr>
          <w:rFonts w:asciiTheme="majorHAnsi" w:hAnsiTheme="majorHAnsi"/>
          <w:bCs/>
        </w:rPr>
      </w:pPr>
      <w:r w:rsidRPr="00A00562">
        <w:rPr>
          <w:rFonts w:asciiTheme="majorHAnsi" w:hAnsiTheme="majorHAnsi"/>
          <w:bCs/>
        </w:rPr>
        <w:t xml:space="preserve">In the Indonesian context, several problems </w:t>
      </w:r>
      <w:r w:rsidR="00094415">
        <w:rPr>
          <w:rFonts w:asciiTheme="majorHAnsi" w:hAnsiTheme="majorHAnsi"/>
          <w:bCs/>
        </w:rPr>
        <w:t xml:space="preserve">have </w:t>
      </w:r>
      <w:r w:rsidRPr="00A00562">
        <w:rPr>
          <w:rFonts w:asciiTheme="majorHAnsi" w:hAnsiTheme="majorHAnsi"/>
          <w:bCs/>
        </w:rPr>
        <w:t>emerge</w:t>
      </w:r>
      <w:r w:rsidR="00094415">
        <w:rPr>
          <w:rFonts w:asciiTheme="majorHAnsi" w:hAnsiTheme="majorHAnsi"/>
          <w:bCs/>
        </w:rPr>
        <w:t>d,</w:t>
      </w:r>
      <w:r w:rsidRPr="00A00562">
        <w:rPr>
          <w:rFonts w:asciiTheme="majorHAnsi" w:hAnsiTheme="majorHAnsi"/>
          <w:bCs/>
        </w:rPr>
        <w:t xml:space="preserve"> escalat</w:t>
      </w:r>
      <w:r w:rsidR="00094415">
        <w:rPr>
          <w:rFonts w:asciiTheme="majorHAnsi" w:hAnsiTheme="majorHAnsi"/>
          <w:bCs/>
        </w:rPr>
        <w:t>ing</w:t>
      </w:r>
      <w:r w:rsidRPr="00A00562">
        <w:rPr>
          <w:rFonts w:asciiTheme="majorHAnsi" w:hAnsiTheme="majorHAnsi"/>
          <w:bCs/>
        </w:rPr>
        <w:t xml:space="preserve"> </w:t>
      </w:r>
      <w:r w:rsidR="00094415">
        <w:rPr>
          <w:rFonts w:asciiTheme="majorHAnsi" w:hAnsiTheme="majorHAnsi"/>
          <w:bCs/>
        </w:rPr>
        <w:t xml:space="preserve">across </w:t>
      </w:r>
      <w:r w:rsidRPr="00A00562">
        <w:rPr>
          <w:rFonts w:asciiTheme="majorHAnsi" w:hAnsiTheme="majorHAnsi"/>
          <w:bCs/>
        </w:rPr>
        <w:t xml:space="preserve">various aspects. Environmentally, mining practices often </w:t>
      </w:r>
      <w:r w:rsidR="00094415">
        <w:rPr>
          <w:rFonts w:asciiTheme="majorHAnsi" w:hAnsiTheme="majorHAnsi"/>
          <w:bCs/>
        </w:rPr>
        <w:t xml:space="preserve">lead to </w:t>
      </w:r>
      <w:r w:rsidRPr="00A00562">
        <w:rPr>
          <w:rFonts w:asciiTheme="majorHAnsi" w:hAnsiTheme="majorHAnsi"/>
          <w:bCs/>
        </w:rPr>
        <w:t>deforestation, water pollution</w:t>
      </w:r>
      <w:r w:rsidR="00094415">
        <w:rPr>
          <w:rFonts w:asciiTheme="majorHAnsi" w:hAnsiTheme="majorHAnsi"/>
          <w:bCs/>
        </w:rPr>
        <w:t>,</w:t>
      </w:r>
      <w:r w:rsidRPr="00A00562">
        <w:rPr>
          <w:rFonts w:asciiTheme="majorHAnsi" w:hAnsiTheme="majorHAnsi"/>
          <w:bCs/>
        </w:rPr>
        <w:t xml:space="preserve"> and land </w:t>
      </w:r>
      <w:r w:rsidR="00094415">
        <w:rPr>
          <w:rFonts w:asciiTheme="majorHAnsi" w:hAnsiTheme="majorHAnsi"/>
          <w:bCs/>
        </w:rPr>
        <w:t>degradation</w:t>
      </w:r>
      <w:r w:rsidRPr="00A00562">
        <w:rPr>
          <w:rFonts w:asciiTheme="majorHAnsi" w:hAnsiTheme="majorHAnsi"/>
          <w:bCs/>
        </w:rPr>
        <w:t xml:space="preserve">, threatening ecosystem sustainability </w:t>
      </w:r>
      <w:r w:rsidRPr="00A00562">
        <w:rPr>
          <w:rFonts w:asciiTheme="majorHAnsi" w:hAnsiTheme="majorHAnsi"/>
          <w:bCs/>
        </w:rPr>
        <w:fldChar w:fldCharType="begin" w:fldLock="1"/>
      </w:r>
      <w:r w:rsidRPr="00A00562">
        <w:rPr>
          <w:rFonts w:asciiTheme="majorHAnsi" w:hAnsiTheme="majorHAnsi"/>
          <w:bCs/>
        </w:rPr>
        <w:instrText>ADDIN CSL_CITATION {"citationItems":[{"id":"ITEM-1","itemData":{"DOI":"10.3390/su11092483","ISSN":"20711050","abstract":"The purpose of this research was to examine the relationship between firm size, corporate governance, and carbon emission disclosure (CED) in Indonesia, a country with rich natural resources. This study focused on the mining and agricultural industries to better capture the disclosure behavior of companies directly engaged in natural resources. Using a sample of 305 firm-year observations of listed firms in Indonesia spanning from 2011 to 2016, the results show that larger firms and firms with larger board sizes are more likely to have higher disclosure on CED. We also showed that firms with a higher percentage of independent commissioners and directors are less likely to disclose information related to carbon emissions. These findings indicate that a greater number of commissioners and directors sitting on the board will stimulate a firm's decision to make a higher number of disclosures related to carbon emissions. However, the increased percentage of independent commissioners and directors will cause more conservative disclosure outcomes to the firms. In addition, firms in the mining industry are more likely to have a higher level of CED relative to firms in the agricultural industry. These findings remained robust even after we corrected the standard errors.","author":[{"dropping-particle":"","family":"Nasih","given":"Mohammad","non-dropping-particle":"","parse-names":false,"suffix":""},{"dropping-particle":"","family":"Harymawan","given":"Iman","non-dropping-particle":"","parse-names":false,"suffix":""},{"dropping-particle":"","family":"Paramitasari","given":"Yuanita Intan","non-dropping-particle":"","parse-names":false,"suffix":""},{"dropping-particle":"","family":"Handayani","given":"Azizah","non-dropping-particle":"","parse-names":false,"suffix":""}],"container-title":"Sustainability (Switzerland)","id":"ITEM-1","issue":"9","issued":{"date-parts":[["2019"]]},"page":"11092483","title":"Carbon emissions, firm size, and corporate governance structure: Evidence from the mining and agricultural industries in Indonesia","type":"article-journal","volume":"11"},"uris":["http://www.mendeley.com/documents/?uuid=2f9b7b7b-c462-469e-8f55-d3eed53eeb94"]},{"id":"ITEM-2","itemData":{"DOI":"10.1016/j.exis.2020.07.023","ISSN":"2214790X","abstract":"The socio-economic impacts of past mining were studied at Singkep Island, Indonesia. Tin mining was the only major industry on the island from 1812 to 1992. It contributed around 65% -90% of the local economy, provided 2452 out of 8716 direct jobs, operated 2 out of 39 primary schools, built infrastructure and controlled the hospital, airport, power plant and piped water. After closure, substantial mining benefits turned very quickly into long-term losses. Job opportunities became unemployment, economic contributions became economic collapse, and infrastructure assets became liabilities. Environmental degradation was a negative impact during and after mining. Education was relatively unaffected because most children attended state schools. Poor resource governance during active mining led the island to heavy economic dependence, little economic diversification, and failed to transform the finite natural resources to human capital. These findings challenge the claim that Indonesia has successfully released itself from the resource curse that prevailed in the 1970s-1990s. Most previous research on Indonesia carried out analyses at national scale, while the case of Singkep emphasises the importance of regional studies.","author":[{"dropping-particle":"","family":"Syahrir","given":"Rezki","non-dropping-particle":"","parse-names":false,"suffix":""},{"dropping-particle":"","family":"Wall","given":"Frances","non-dropping-particle":"","parse-names":false,"suffix":""},{"dropping-particle":"","family":"Diallo","given":"Penda","non-dropping-particle":"","parse-names":false,"suffix":""}],"container-title":"Extractive Industries and Society","id":"ITEM-2","issue":"4","issued":{"date-parts":[["2020"]]},"page":"1525-1533","title":"Socio-economic impacts and sustainability of mining, a case study of the historical tin mining in Singkep Island-Indonesia","type":"article-journal","volume":"7"},"uris":["http://www.mendeley.com/documents/?uuid=833ab127-a3ec-4208-b2a4-2594c44267ad"]}],"mendeley":{"formattedCitation":"(Nasih et al., 2019; Syahrir et al., 2020)","plainTextFormattedCitation":"(Nasih et al., 2019; Syahrir et al., 2020)","previouslyFormattedCitation":"(Nasih et al., 2019; Syahrir et al., 2020)"},"properties":{"noteIndex":0},"schema":"https://github.com/citation-style-language/schema/raw/master/csl-citation.json"}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Nasih" w:history="1">
        <w:r w:rsidRPr="001915CB">
          <w:rPr>
            <w:rStyle w:val="Hyperlink"/>
            <w:rFonts w:asciiTheme="majorHAnsi" w:hAnsiTheme="majorHAnsi"/>
            <w:bCs/>
          </w:rPr>
          <w:t>Nasih et al., 2019</w:t>
        </w:r>
      </w:hyperlink>
      <w:r w:rsidRPr="00A00562">
        <w:rPr>
          <w:rFonts w:asciiTheme="majorHAnsi" w:hAnsiTheme="majorHAnsi"/>
          <w:bCs/>
        </w:rPr>
        <w:t xml:space="preserve">; </w:t>
      </w:r>
      <w:hyperlink w:anchor="Syahrir" w:history="1">
        <w:r w:rsidRPr="001915CB">
          <w:rPr>
            <w:rStyle w:val="Hyperlink"/>
            <w:rFonts w:asciiTheme="majorHAnsi" w:hAnsiTheme="majorHAnsi"/>
            <w:bCs/>
          </w:rPr>
          <w:t>Syahrir et al., 2020</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From a social perspective, </w:t>
      </w:r>
      <w:r w:rsidR="00094415">
        <w:rPr>
          <w:rFonts w:asciiTheme="majorHAnsi" w:hAnsiTheme="majorHAnsi"/>
          <w:bCs/>
        </w:rPr>
        <w:t xml:space="preserve">issues such as </w:t>
      </w:r>
      <w:r w:rsidRPr="00A00562">
        <w:rPr>
          <w:rFonts w:asciiTheme="majorHAnsi" w:hAnsiTheme="majorHAnsi"/>
          <w:bCs/>
        </w:rPr>
        <w:t xml:space="preserve">population displacement, unequal distribution of benefits, and conflicts with local communities </w:t>
      </w:r>
      <w:r w:rsidR="00094415">
        <w:rPr>
          <w:rFonts w:asciiTheme="majorHAnsi" w:hAnsiTheme="majorHAnsi"/>
          <w:bCs/>
        </w:rPr>
        <w:t xml:space="preserve">frequently </w:t>
      </w:r>
      <w:r w:rsidRPr="00A00562">
        <w:rPr>
          <w:rFonts w:asciiTheme="majorHAnsi" w:hAnsiTheme="majorHAnsi"/>
          <w:bCs/>
        </w:rPr>
        <w:t xml:space="preserve">arise </w:t>
      </w:r>
      <w:r w:rsidRPr="00A00562">
        <w:rPr>
          <w:rFonts w:asciiTheme="majorHAnsi" w:hAnsiTheme="majorHAnsi"/>
          <w:bCs/>
        </w:rPr>
        <w:fldChar w:fldCharType="begin" w:fldLock="1"/>
      </w:r>
      <w:r w:rsidRPr="00A00562">
        <w:rPr>
          <w:rFonts w:asciiTheme="majorHAnsi" w:hAnsiTheme="majorHAnsi"/>
          <w:bCs/>
        </w:rPr>
        <w:instrText>ADDIN CSL_CITATION {"citationItems":[{"id":"ITEM-1","itemData":{"DOI":"10.1016/j.exis.2020.07.023","ISSN":"2214790X","abstract":"The socio-economic impacts of past mining were studied at Singkep Island, Indonesia. Tin mining was the only major industry on the island from 1812 to 1992. It contributed around 65% -90% of the local economy, provided 2452 out of 8716 direct jobs, operated 2 out of 39 primary schools, built infrastructure and controlled the hospital, airport, power plant and piped water. After closure, substantial mining benefits turned very quickly into long-term losses. Job opportunities became unemployment, economic contributions became economic collapse, and infrastructure assets became liabilities. Environmental degradation was a negative impact during and after mining. Education was relatively unaffected because most children attended state schools. Poor resource governance during active mining led the island to heavy economic dependence, little economic diversification, and failed to transform the finite natural resources to human capital. These findings challenge the claim that Indonesia has successfully released itself from the resource curse that prevailed in the 1970s-1990s. Most previous research on Indonesia carried out analyses at national scale, while the case of Singkep emphasises the importance of regional studies.","author":[{"dropping-particle":"","family":"Syahrir","given":"Rezki","non-dropping-particle":"","parse-names":false,"suffix":""},{"dropping-particle":"","family":"Wall","given":"Frances","non-dropping-particle":"","parse-names":false,"suffix":""},{"dropping-particle":"","family":"Diallo","given":"Penda","non-dropping-particle":"","parse-names":false,"suffix":""}],"container-title":"Extractive Industries and Society","id":"ITEM-1","issue":"4","issued":{"date-parts":[["2020"]]},"page":"1525-1533","title":"Socio-economic impacts and sustainability of mining, a case study of the historical tin mining in Singkep Island-Indonesia","type":"article-journal","volume":"7"},"uris":["http://www.mendeley.com/documents/?uuid=833ab127-a3ec-4208-b2a4-2594c44267ad"]},{"id":"ITEM-2","itemData":{"DOI":"10.1080/13549839.2021.1990234","ISSN":"14696711","abstract":"This research describes how agriculture-based villages have changed due to small sand mining (artisanal) activities: the social meaning or social representation of the mining existence, how much it contributes to household income, and community resistance forms, including how the farming community adapts to the vulnerability. To analyze various quantitative data related to social representation, we used Principal Component Analysis (PCA) to explain community acceptance of the mining activities. Qualitative data were analyzed using qualitative descriptive analysis, while four-quadrant analysis was employed in analyzing mining development, resistance, and community adaptation to vulnerability. The findings show that the shift in the village economy from agriculture to mining has been driven more by the government's massive infrastructure development policy since 1990 that sand mining has become an integral part of people's social lives, and people become so dependent on it. It has resulted in split public opinion regarding the mining activities. The people's contradictory views on mining have caused community resistance to be closed and cultural, not open and structural, that mining activities do not face many obstacles. As a result, their adaptation strategy to vulnerability is dominated by short-term reactive strategies rather than long-term anticipations to stabilise livelihoods. The current research illustrates that sand mining is inherent in the social system and harms the environment and social sustainability, especially on the community's weak opposition and low adaptability.","author":[{"dropping-particle":"","family":"Purnomo","given":"Mangku","non-dropping-particle":"","parse-names":false,"suffix":""},{"dropping-particle":"","family":"Utomo","given":"Medea Ramadhani","non-dropping-particle":"","parse-names":false,"suffix":""},{"dropping-particle":"","family":"Pertiwi","given":"Vi'in Ayu","non-dropping-particle":"","parse-names":false,"suffix":""},{"dropping-particle":"","family":"Laili","given":"Fitrotul","non-dropping-particle":"","parse-names":false,"suffix":""},{"dropping-particle":"","family":"Pariasa","given":"Imaniar Ilmi","non-dropping-particle":"","parse-names":false,"suffix":""},{"dropping-particle":"","family":"Riyanto","given":"Sugeng","non-dropping-particle":"","parse-names":false,"suffix":""},{"dropping-particle":"","family":"Andriatmoko","given":"Novil Dedy","non-dropping-particle":"","parse-names":false,"suffix":""},{"dropping-particle":"","family":"Handono","given":"Setiyo Yuli","non-dropping-particle":"","parse-names":false,"suffix":""}],"container-title":"Local Environment","id":"ITEM-2","issue":"12","issued":{"date-parts":[["2021"]]},"page":"1498-1511","title":"Resistance to mining and adaptation of Indonesia farmer's household to economic vulnerability of small scale sand mining activities","type":"article-journal","volume":"26"},"uris":["http://www.mendeley.com/documents/?uuid=896da3ac-ea7e-4f79-8332-cdf6131ddfa4"]}],"mendeley":{"formattedCitation":"(Purnomo et al., 2021; Syahrir et al., 2020)","plainTextFormattedCitation":"(Purnomo et al., 2021; Syahrir et al., 2020)","previouslyFormattedCitation":"(Purnomo et al., 2021; Syahrir et al., 2020)"},"properties":{"noteIndex":0},"schema":"https://github.com/citation-style-language/schema/raw/master/csl-citation.json"}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Purnomo" w:history="1">
        <w:r w:rsidRPr="001915CB">
          <w:rPr>
            <w:rStyle w:val="Hyperlink"/>
            <w:rFonts w:asciiTheme="majorHAnsi" w:hAnsiTheme="majorHAnsi"/>
            <w:bCs/>
          </w:rPr>
          <w:t>Purnomo et al., 2021</w:t>
        </w:r>
      </w:hyperlink>
      <w:r w:rsidRPr="00A00562">
        <w:rPr>
          <w:rFonts w:asciiTheme="majorHAnsi" w:hAnsiTheme="majorHAnsi"/>
          <w:bCs/>
        </w:rPr>
        <w:t xml:space="preserve">; </w:t>
      </w:r>
      <w:hyperlink w:anchor="Syahrir" w:history="1">
        <w:r w:rsidRPr="001915CB">
          <w:rPr>
            <w:rStyle w:val="Hyperlink"/>
            <w:rFonts w:asciiTheme="majorHAnsi" w:hAnsiTheme="majorHAnsi"/>
            <w:bCs/>
          </w:rPr>
          <w:t>Syahrir et al., 2020</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w:t>
      </w:r>
      <w:r w:rsidR="00094415">
        <w:rPr>
          <w:rFonts w:asciiTheme="majorHAnsi" w:hAnsiTheme="majorHAnsi"/>
          <w:bCs/>
        </w:rPr>
        <w:t>E</w:t>
      </w:r>
      <w:r w:rsidRPr="00A00562">
        <w:rPr>
          <w:rFonts w:asciiTheme="majorHAnsi" w:hAnsiTheme="majorHAnsi"/>
          <w:bCs/>
        </w:rPr>
        <w:t>conomic</w:t>
      </w:r>
      <w:r w:rsidR="00094415">
        <w:rPr>
          <w:rFonts w:asciiTheme="majorHAnsi" w:hAnsiTheme="majorHAnsi"/>
          <w:bCs/>
        </w:rPr>
        <w:t>ally</w:t>
      </w:r>
      <w:r w:rsidRPr="00A00562">
        <w:rPr>
          <w:rFonts w:asciiTheme="majorHAnsi" w:hAnsiTheme="majorHAnsi"/>
          <w:bCs/>
        </w:rPr>
        <w:t xml:space="preserve">, the country faces the risk of </w:t>
      </w:r>
      <w:r w:rsidR="00094415">
        <w:rPr>
          <w:rFonts w:asciiTheme="majorHAnsi" w:hAnsiTheme="majorHAnsi"/>
          <w:bCs/>
        </w:rPr>
        <w:t>over-</w:t>
      </w:r>
      <w:r w:rsidRPr="00A00562">
        <w:rPr>
          <w:rFonts w:asciiTheme="majorHAnsi" w:hAnsiTheme="majorHAnsi"/>
          <w:bCs/>
        </w:rPr>
        <w:t xml:space="preserve">dependence on fluctuating global commodity prices </w:t>
      </w:r>
      <w:r w:rsidRPr="00A00562">
        <w:rPr>
          <w:rFonts w:asciiTheme="majorHAnsi" w:hAnsiTheme="majorHAnsi"/>
          <w:bCs/>
        </w:rPr>
        <w:fldChar w:fldCharType="begin" w:fldLock="1"/>
      </w:r>
      <w:r w:rsidRPr="00A00562">
        <w:rPr>
          <w:rFonts w:asciiTheme="majorHAnsi" w:hAnsiTheme="majorHAnsi"/>
          <w:bCs/>
        </w:rPr>
        <w:instrText>ADDIN CSL_CITATION {"citationItems":[{"id":"ITEM-1","itemData":{"DOI":"10.1016/j.worlddev.2011.05.015","ISBN":"0818552220","ISSN":"0305750X","abstract":"This study examines how shifting resource governance regimes affect labor inequities in the small-scale mining sector in Indonesia. It focuses on the implications of governance \" decentralization\" processes and mining regulation reforms for indigenous and migrant populations who rely on informal (unlicensed) mining for income in Central Kalimantan. While the findings illustrate the territorially uneven impacts of recent reforms, they highlight how dominant paradigms that prioritize the enforcement of property rights schemes have contributed to problems of livelihood insecurity and poor environmental governance. The article urges for more nuanced attention to contested articulations of power as well as local resource rights and institutional arrangements to assist rural communities in reversing marginalization. © 2011 Elsevier Ltd.","author":[{"dropping-particle":"","family":"Spiegel","given":"Samuel J.","non-dropping-particle":"","parse-names":false,"suffix":""}],"container-title":"World Development","id":"ITEM-1","issue":"1","issued":{"date-parts":[["2012"]]},"page":"189-205","title":"Governance Institutions, Resource Rights Regimes, and the Informal Mining Sector: Regulatory Complexities in Indonesia","type":"article-journal","volume":"40"},"uris":["http://www.mendeley.com/documents/?uuid=5ff6f3c8-4e92-4e77-96c1-b760661fbc29"]},{"id":"ITEM-2","itemData":{"DOI":"10.1016/j.resourpol.2022.102815","ISSN":"03014207","abstract":"Currently, natural resource price volatility has become an international issue because it creates economic instability and this phenomenon needs attention from researchers and regulators. Therefore, the current study aims to examine the impact of macroeconomic determinants such as exports, human capital, gross domestic product (GDP) growth and foreign direct investment (FDI) on Indonesia's natural resource prices volatility. The authors used secondary sources to collect data and extracted the data from World Bank Indicators (WDI) and Goldman Sachs Commodity Index (GSCI) databases from 1971 to 2020. The researchers have used the autoregressive distributed lag (ARDL) to test the linkage among the understudy constructs. The results have revealed that exports, human capital, GDP growth, and FDI are positively associated with natural resources prices volatility in Indonesia. The current study suggested that the regulatory authorities should formulate effective policies related to the natural resources prices volatility with respect to macroeconomic determinants.","author":[{"dropping-particle":"","family":"Ekananda","given":"Mahjus","non-dropping-particle":"","parse-names":false,"suffix":""}],"container-title":"Resources Policy","id":"ITEM-2","issued":{"date-parts":[["2022"]]},"page":"102815","title":"Role of macroeconomic determinants on the natural resource commodity prices: Indonesia futures volatility","type":"article-journal","volume":"78"},"uris":["http://www.mendeley.com/documents/?uuid=015ab586-92ba-4f2d-a5c7-0abab534c733"]}],"mendeley":{"formattedCitation":"(Ekananda, 2022; Spiegel, 2012)","plainTextFormattedCitation":"(Ekananda, 2022; Spiegel, 2012)","previouslyFormattedCitation":"(Ekananda, 2022; Spiegel, 2012)"},"properties":{"noteIndex":0},"schema":"https://github.com/citation-style-language/schema/raw/master/csl-citation.json"}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Ekananda" w:history="1">
        <w:r w:rsidRPr="001915CB">
          <w:rPr>
            <w:rStyle w:val="Hyperlink"/>
            <w:rFonts w:asciiTheme="majorHAnsi" w:hAnsiTheme="majorHAnsi"/>
            <w:bCs/>
          </w:rPr>
          <w:t>Ekananda, 2022</w:t>
        </w:r>
      </w:hyperlink>
      <w:r w:rsidRPr="00A00562">
        <w:rPr>
          <w:rFonts w:asciiTheme="majorHAnsi" w:hAnsiTheme="majorHAnsi"/>
          <w:bCs/>
        </w:rPr>
        <w:t xml:space="preserve">; </w:t>
      </w:r>
      <w:hyperlink w:anchor="Spiegel" w:history="1">
        <w:r w:rsidRPr="001915CB">
          <w:rPr>
            <w:rStyle w:val="Hyperlink"/>
            <w:rFonts w:asciiTheme="majorHAnsi" w:hAnsiTheme="majorHAnsi"/>
            <w:bCs/>
          </w:rPr>
          <w:t>Spiegel, 2012</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To </w:t>
      </w:r>
      <w:r w:rsidR="00094415">
        <w:rPr>
          <w:rFonts w:asciiTheme="majorHAnsi" w:hAnsiTheme="majorHAnsi"/>
          <w:bCs/>
        </w:rPr>
        <w:t xml:space="preserve">address </w:t>
      </w:r>
      <w:r w:rsidR="00DD7A5B" w:rsidRPr="00A00562">
        <w:rPr>
          <w:rFonts w:asciiTheme="majorHAnsi" w:hAnsiTheme="majorHAnsi"/>
          <w:bCs/>
        </w:rPr>
        <w:t>these issues</w:t>
      </w:r>
      <w:r w:rsidRPr="00A00562">
        <w:rPr>
          <w:rFonts w:asciiTheme="majorHAnsi" w:hAnsiTheme="majorHAnsi"/>
          <w:bCs/>
        </w:rPr>
        <w:t xml:space="preserve">, the Indonesian government continues to implement stricter policies, encourage sustainable mining practices, and involve relevant </w:t>
      </w:r>
      <w:r w:rsidR="00094415">
        <w:rPr>
          <w:rFonts w:asciiTheme="majorHAnsi" w:hAnsiTheme="majorHAnsi"/>
          <w:bCs/>
        </w:rPr>
        <w:t xml:space="preserve">stakeholders </w:t>
      </w:r>
      <w:r w:rsidRPr="00A00562">
        <w:rPr>
          <w:rFonts w:asciiTheme="majorHAnsi" w:hAnsiTheme="majorHAnsi"/>
          <w:bCs/>
        </w:rPr>
        <w:t xml:space="preserve">to balance the exploitation of natural resources and environmental preservation and community welfare. </w:t>
      </w:r>
      <w:r w:rsidR="00094415">
        <w:rPr>
          <w:rFonts w:asciiTheme="majorHAnsi" w:hAnsiTheme="majorHAnsi"/>
          <w:bCs/>
        </w:rPr>
        <w:t>M</w:t>
      </w:r>
      <w:r w:rsidRPr="00A00562">
        <w:rPr>
          <w:rFonts w:asciiTheme="majorHAnsi" w:hAnsiTheme="majorHAnsi"/>
          <w:bCs/>
        </w:rPr>
        <w:t xml:space="preserve">ining activities is also spread across several regions in Indonesia, especially </w:t>
      </w:r>
      <w:r w:rsidR="00094415">
        <w:rPr>
          <w:rFonts w:asciiTheme="majorHAnsi" w:hAnsiTheme="majorHAnsi"/>
          <w:bCs/>
        </w:rPr>
        <w:t xml:space="preserve">in </w:t>
      </w:r>
      <w:r w:rsidRPr="00A00562">
        <w:rPr>
          <w:rFonts w:asciiTheme="majorHAnsi" w:hAnsiTheme="majorHAnsi"/>
          <w:bCs/>
        </w:rPr>
        <w:t xml:space="preserve">Jambi Province </w:t>
      </w:r>
      <w:r w:rsidRPr="00A00562">
        <w:rPr>
          <w:rFonts w:asciiTheme="majorHAnsi" w:hAnsiTheme="majorHAnsi"/>
          <w:bCs/>
        </w:rPr>
        <w:fldChar w:fldCharType="begin" w:fldLock="1"/>
      </w:r>
      <w:r w:rsidRPr="00A00562">
        <w:rPr>
          <w:rFonts w:asciiTheme="majorHAnsi" w:hAnsiTheme="majorHAnsi"/>
          <w:bCs/>
        </w:rPr>
        <w:instrText>ADDIN CSL_CITATION {"citationItems":[{"id":"ITEM-1","itemData":{"DOI":"10.1007/978-981-10-5927-8_15","ISBN":"9789811059278","ISSN":"21943168","abstract":"Jambi is one of the provinces in Indonesia with rainforests that support a rich biodiversity of flora and fauna. However, in the last two decades, Jambi Province has been experiencing rapid deforestation, expansion of monoculture plantation crops (especially palm oil and rubber), mining activities, and other types of natural resource exploitation. Various forms of anthropogenic disasters such as floods, peat subsidence, and forest fires have become more frequent in this region. Another serious problem is the conflict between different land use policies, especially governmental policies, land grabbing, and encroachment of forest and conservation areas. The objectives of this study are: (1) to overlay the existing land use maps over maps of the regional spatial plan, mining concession areas, and forest status, and (2) to analyze the land use and policy conflicts as well as their consequences. More than 2.2 million hectares (ha), or approximately 44.6% of land in Jambi province, which is located outside the forest area, is abandoned or is unproductive. Approximately 96% or more of the protected area (834,800 ha) is still maintained in accordance with its function. The space use conflicts mainly occur in the form of policy disagreements between the government institutions, namely between central government institutions of spatial planning, forestry, agriculture, as well as energy and mining. Furthermore, conflicts have also occurred because of the disagreement of local communities with the policies of the central government, local governments, and corporations (mostly mining and agricultural companies).","author":[{"dropping-particle":"","family":"Rustiadi","given":"Ernan","non-dropping-particle":"","parse-names":false,"suffix":""},{"dropping-particle":"","family":"Barus","given":"Baba","non-dropping-particle":"","parse-names":false,"suffix":""},{"dropping-particle":"","family":"Iman","given":"Laode Syamsul","non-dropping-particle":"","parse-names":false,"suffix":""},{"dropping-particle":"","family":"Mulya","given":"Setyardi Pratika","non-dropping-particle":"","parse-names":false,"suffix":""},{"dropping-particle":"","family":"Pravitasari","given":"Andrea Emma","non-dropping-particle":"","parse-names":false,"suffix":""},{"dropping-particle":"","family":"Antony","given":"Dedy","non-dropping-particle":"","parse-names":false,"suffix":""}],"container-title":"Springer Geography","id":"ITEM-1","issued":{"date-parts":[["2018"]]},"page":"277-296","title":"Land use and spatial policy conflicts in a rich-biodiversity rain forest region: The case of Jambi Province, Indonesia","type":"article-journal"},"uris":["http://www.mendeley.com/documents/?uuid=3caab657-dd78-4edd-bd3f-fa036f25751d"]}],"mendeley":{"formattedCitation":"(Rustiadi et al., 2018)","plainTextFormattedCitation":"(Rustiadi et al., 2018)","previouslyFormattedCitation":"(Rustiadi et al., 2018)"},"properties":{"noteIndex":0},"schema":"https://github.com/citation-style-language/schema/raw/master/csl-citation.json"}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Rustiadi" w:history="1">
        <w:r w:rsidRPr="001915CB">
          <w:rPr>
            <w:rStyle w:val="Hyperlink"/>
            <w:rFonts w:asciiTheme="majorHAnsi" w:hAnsiTheme="majorHAnsi"/>
            <w:bCs/>
          </w:rPr>
          <w:t>Rustiadi et al., 2018</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w:t>
      </w:r>
    </w:p>
    <w:p w14:paraId="2A06E135" w14:textId="51C76D07" w:rsidR="00A00562" w:rsidRDefault="00A00562" w:rsidP="00A00562">
      <w:pPr>
        <w:spacing w:before="0" w:after="0" w:line="240" w:lineRule="auto"/>
        <w:rPr>
          <w:rFonts w:asciiTheme="majorHAnsi" w:hAnsiTheme="majorHAnsi"/>
          <w:bCs/>
        </w:rPr>
      </w:pPr>
      <w:r w:rsidRPr="00A00562">
        <w:rPr>
          <w:rFonts w:asciiTheme="majorHAnsi" w:hAnsiTheme="majorHAnsi"/>
          <w:bCs/>
        </w:rPr>
        <w:t xml:space="preserve">Jambi Province has a </w:t>
      </w:r>
      <w:r w:rsidR="00E31D16">
        <w:rPr>
          <w:rFonts w:asciiTheme="majorHAnsi" w:hAnsiTheme="majorHAnsi"/>
          <w:bCs/>
        </w:rPr>
        <w:t xml:space="preserve">significant </w:t>
      </w:r>
      <w:r w:rsidRPr="00A00562">
        <w:rPr>
          <w:rFonts w:asciiTheme="majorHAnsi" w:hAnsiTheme="majorHAnsi"/>
          <w:bCs/>
        </w:rPr>
        <w:t xml:space="preserve">coal resource potential; therefore, coal transportation is a crucial element in the energy industry supply chain </w:t>
      </w:r>
      <w:r w:rsidRPr="00A00562">
        <w:rPr>
          <w:rFonts w:asciiTheme="majorHAnsi" w:hAnsiTheme="majorHAnsi"/>
          <w:bCs/>
        </w:rPr>
        <w:fldChar w:fldCharType="begin" w:fldLock="1"/>
      </w:r>
      <w:r w:rsidRPr="00A00562">
        <w:rPr>
          <w:rFonts w:asciiTheme="majorHAnsi" w:hAnsiTheme="majorHAnsi"/>
          <w:bCs/>
        </w:rPr>
        <w:instrText>ADDIN CSL_CITATION {"citationItems":[{"id":"ITEM-1","itemData":{"DOI":"10.1007/978-981-10-5927-8_15","ISBN":"9789811059278","ISSN":"21943168","abstract":"Jambi is one of the provinces in Indonesia with rainforests that support a rich biodiversity of flora and fauna. However, in the last two decades, Jambi Province has been experiencing rapid deforestation, expansion of monoculture plantation crops (especially palm oil and rubber), mining activities, and other types of natural resource exploitation. Various forms of anthropogenic disasters such as floods, peat subsidence, and forest fires have become more frequent in this region. Another serious problem is the conflict between different land use policies, especially governmental policies, land grabbing, and encroachment of forest and conservation areas. The objectives of this study are: (1) to overlay the existing land use maps over maps of the regional spatial plan, mining concession areas, and forest status, and (2) to analyze the land use and policy conflicts as well as their consequences. More than 2.2 million hectares (ha), or approximately 44.6% of land in Jambi province, which is located outside the forest area, is abandoned or is unproductive. Approximately 96% or more of the protected area (834,800 ha) is still maintained in accordance with its function. The space use conflicts mainly occur in the form of policy disagreements between the government institutions, namely between central government institutions of spatial planning, forestry, agriculture, as well as energy and mining. Furthermore, conflicts have also occurred because of the disagreement of local communities with the policies of the central government, local governments, and corporations (mostly mining and agricultural companies).","author":[{"dropping-particle":"","family":"Rustiadi","given":"Ernan","non-dropping-particle":"","parse-names":false,"suffix":""},{"dropping-particle":"","family":"Barus","given":"Baba","non-dropping-particle":"","parse-names":false,"suffix":""},{"dropping-particle":"","family":"Iman","given":"Laode Syamsul","non-dropping-particle":"","parse-names":false,"suffix":""},{"dropping-particle":"","family":"Mulya","given":"Setyardi Pratika","non-dropping-particle":"","parse-names":false,"suffix":""},{"dropping-particle":"","family":"Pravitasari","given":"Andrea Emma","non-dropping-particle":"","parse-names":false,"suffix":""},{"dropping-particle":"","family":"Antony","given":"Dedy","non-dropping-particle":"","parse-names":false,"suffix":""}],"container-title":"Springer Geography","id":"ITEM-1","issued":{"date-parts":[["2018"]]},"page":"277-296","title":"Land use and spatial policy conflicts in a rich-biodiversity rain forest region: The case of Jambi Province, Indonesia","type":"article-journal"},"uris":["http://www.mendeley.com/documents/?uuid=3caab657-dd78-4edd-bd3f-fa036f25751d"]},{"id":"ITEM-2","itemData":{"DOI":"10.1088/1755-1315/393/1/012053","ISSN":"17551315","abstract":"Efforts to restore the environmental conditions of ex-coal mine land through reclamation can be monitored through land quality indicators. Soil quality is a soil condition that describes the soil as healthy, which has good physical, chemical and biological properties of soil, and high productivity in a sustainable manner. The quality of soil in biology is largely determined by the number of micro-bodies in the soil (especially fungi, actinomycetes, and bacteria). This aim of this study is to describe changes in soil quality from the abundance of several types of soil microorganisms after the application of ameliorant and re-vegetation on coal mine land in Muaro Jambi Regency, Jambi Province. This activity was carried out in the coal mine reclamation land that had been reclaimed/stockpiled at PT Gea Lestari, Tanjung Pauh Village, Mestong District, Muaro Jambi Regency from January to December 2016. The study design used was Randomized Block Design with treatment factors: 10 tons of manure/ha and manure 10 tons/ha + mycorrhizae 30 g/plant. Each treatment was repeated 3 times. The plants used are corn, soybeans, Setaria and ground cover plants (leguminoceae) among conservation plants. Samples obtained from 3 replications were composite for biology analysis of the soil. The results of the biological analysis of the soil obtained various results both at the initial conditions of the soil at the study site and after the results of the assessment. The initial conditions of the land indicate that the reclamation land of former coal mines has a diversity of soil microorganisms, namely cellulotic fungi, cellulotic bacteria, mycorrhizae, propragules fungi and heterotrophic aerobic bacteria and has C-mic activity. Re-vegetation on reclaimed land of ex-coal mines shows indicators of macro-fauna and microorganism life that increase in number and activity.","author":[{"dropping-particle":"","family":"Purnamayani","given":"R.","non-dropping-particle":"","parse-names":false,"suffix":""},{"dropping-particle":"","family":"Hendri","given":"J.","non-dropping-particle":"","parse-names":false,"suffix":""},{"dropping-particle":"","family":"Cahyana","given":"D.","non-dropping-particle":"","parse-names":false,"suffix":""}],"container-title":"IOP Conference Series: Earth and Environmental Science","id":"ITEM-2","issue":"1","issued":{"date-parts":[["2019"]]},"title":"The effect of ameliorant application in abundance of soil microbiology on coal mine reclamation land at Muaro Jambi Regency of Jambi Province","type":"article-journal","volume":"393"},"uris":["http://www.mendeley.com/documents/?uuid=a7d27a8e-e4ac-4a3d-9fd5-a76dcecb29b8"]}],"mendeley":{"formattedCitation":"(Purnamayani et al., 2019; Rustiadi et al., 2018)","plainTextFormattedCitation":"(Purnamayani et al., 2019; Rustiadi et al., 2018)","previouslyFormattedCitation":"(Purnamayani et al., 2019; Rustiadi et al., 2018)"},"properties":{"noteIndex":0},"schema":"https://github.com/citation-style-language/schema/raw/master/csl-citation.json"}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Purnamayani" w:history="1">
        <w:r w:rsidRPr="001915CB">
          <w:rPr>
            <w:rStyle w:val="Hyperlink"/>
            <w:rFonts w:asciiTheme="majorHAnsi" w:hAnsiTheme="majorHAnsi"/>
            <w:bCs/>
          </w:rPr>
          <w:t>Purnamayani et al., 2019</w:t>
        </w:r>
      </w:hyperlink>
      <w:r w:rsidRPr="00A00562">
        <w:rPr>
          <w:rFonts w:asciiTheme="majorHAnsi" w:hAnsiTheme="majorHAnsi"/>
          <w:bCs/>
        </w:rPr>
        <w:t xml:space="preserve">; </w:t>
      </w:r>
      <w:hyperlink w:anchor="Rustiadi" w:history="1">
        <w:r w:rsidRPr="001915CB">
          <w:rPr>
            <w:rStyle w:val="Hyperlink"/>
            <w:rFonts w:asciiTheme="majorHAnsi" w:hAnsiTheme="majorHAnsi"/>
            <w:bCs/>
          </w:rPr>
          <w:t>Rustiadi et al., 2018</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Coal trucks are often used to transport mining products from mining sites to processing facilities or nearby ports. Although this mobilization supports economic growth by exploiting natural resources, it often has negative impacts. There </w:t>
      </w:r>
      <w:r w:rsidR="00E31D16">
        <w:rPr>
          <w:rFonts w:asciiTheme="majorHAnsi" w:hAnsiTheme="majorHAnsi"/>
          <w:bCs/>
        </w:rPr>
        <w:t xml:space="preserve">include </w:t>
      </w:r>
      <w:r w:rsidRPr="00A00562">
        <w:rPr>
          <w:rFonts w:asciiTheme="majorHAnsi" w:hAnsiTheme="majorHAnsi"/>
          <w:bCs/>
        </w:rPr>
        <w:t>air and road pollution</w:t>
      </w:r>
      <w:r w:rsidR="00E31D16">
        <w:rPr>
          <w:rFonts w:asciiTheme="majorHAnsi" w:hAnsiTheme="majorHAnsi"/>
          <w:bCs/>
        </w:rPr>
        <w:t>,</w:t>
      </w:r>
      <w:r w:rsidRPr="00A00562">
        <w:rPr>
          <w:rFonts w:asciiTheme="majorHAnsi" w:hAnsiTheme="majorHAnsi"/>
          <w:bCs/>
        </w:rPr>
        <w:t xml:space="preserve"> </w:t>
      </w:r>
      <w:r w:rsidR="00E31D16">
        <w:rPr>
          <w:rFonts w:asciiTheme="majorHAnsi" w:hAnsiTheme="majorHAnsi"/>
          <w:bCs/>
        </w:rPr>
        <w:t xml:space="preserve">as well as </w:t>
      </w:r>
      <w:r w:rsidRPr="00A00562">
        <w:rPr>
          <w:rFonts w:asciiTheme="majorHAnsi" w:hAnsiTheme="majorHAnsi"/>
          <w:bCs/>
        </w:rPr>
        <w:t xml:space="preserve">the potential for conflict with local communities due to intensive transportation activities. The number of coal transport </w:t>
      </w:r>
      <w:r w:rsidR="00E31D16">
        <w:rPr>
          <w:rFonts w:asciiTheme="majorHAnsi" w:hAnsiTheme="majorHAnsi"/>
          <w:bCs/>
        </w:rPr>
        <w:t xml:space="preserve">trucks </w:t>
      </w:r>
      <w:r w:rsidRPr="00A00562">
        <w:rPr>
          <w:rFonts w:asciiTheme="majorHAnsi" w:hAnsiTheme="majorHAnsi"/>
          <w:bCs/>
        </w:rPr>
        <w:t>on the roads exceeds the permitted quota of 4,000</w:t>
      </w:r>
      <w:r w:rsidR="00E31D16">
        <w:rPr>
          <w:rFonts w:asciiTheme="majorHAnsi" w:hAnsiTheme="majorHAnsi"/>
          <w:bCs/>
        </w:rPr>
        <w:t xml:space="preserve">, with the actual number reaching around </w:t>
      </w:r>
      <w:r w:rsidRPr="00A00562">
        <w:rPr>
          <w:rFonts w:asciiTheme="majorHAnsi" w:hAnsiTheme="majorHAnsi"/>
          <w:bCs/>
        </w:rPr>
        <w:t>8,300 to 11,500 units. Th</w:t>
      </w:r>
      <w:r w:rsidR="00E31D16">
        <w:rPr>
          <w:rFonts w:asciiTheme="majorHAnsi" w:hAnsiTheme="majorHAnsi"/>
          <w:bCs/>
        </w:rPr>
        <w:t>e</w:t>
      </w:r>
      <w:r w:rsidRPr="00A00562">
        <w:rPr>
          <w:rFonts w:asciiTheme="majorHAnsi" w:hAnsiTheme="majorHAnsi"/>
          <w:bCs/>
        </w:rPr>
        <w:t>s</w:t>
      </w:r>
      <w:r w:rsidR="00E31D16">
        <w:rPr>
          <w:rFonts w:asciiTheme="majorHAnsi" w:hAnsiTheme="majorHAnsi"/>
          <w:bCs/>
        </w:rPr>
        <w:t>e</w:t>
      </w:r>
      <w:r w:rsidRPr="00A00562">
        <w:rPr>
          <w:rFonts w:asciiTheme="majorHAnsi" w:hAnsiTheme="majorHAnsi"/>
          <w:bCs/>
        </w:rPr>
        <w:t xml:space="preserve"> truck</w:t>
      </w:r>
      <w:r w:rsidR="00E31D16">
        <w:rPr>
          <w:rFonts w:asciiTheme="majorHAnsi" w:hAnsiTheme="majorHAnsi"/>
          <w:bCs/>
        </w:rPr>
        <w:t>s</w:t>
      </w:r>
      <w:r w:rsidRPr="00A00562">
        <w:rPr>
          <w:rFonts w:asciiTheme="majorHAnsi" w:hAnsiTheme="majorHAnsi"/>
          <w:bCs/>
        </w:rPr>
        <w:t xml:space="preserve"> pass through national road</w:t>
      </w:r>
      <w:r w:rsidR="00E31D16">
        <w:rPr>
          <w:rFonts w:asciiTheme="majorHAnsi" w:hAnsiTheme="majorHAnsi"/>
          <w:bCs/>
        </w:rPr>
        <w:t>s</w:t>
      </w:r>
      <w:r w:rsidRPr="00A00562">
        <w:rPr>
          <w:rFonts w:asciiTheme="majorHAnsi" w:hAnsiTheme="majorHAnsi"/>
          <w:bCs/>
        </w:rPr>
        <w:t xml:space="preserve"> in Jambi because there </w:t>
      </w:r>
      <w:r w:rsidR="00E31D16">
        <w:rPr>
          <w:rFonts w:asciiTheme="majorHAnsi" w:hAnsiTheme="majorHAnsi"/>
          <w:bCs/>
        </w:rPr>
        <w:t xml:space="preserve">are no designated </w:t>
      </w:r>
      <w:r w:rsidRPr="00A00562">
        <w:rPr>
          <w:rFonts w:asciiTheme="majorHAnsi" w:hAnsiTheme="majorHAnsi"/>
          <w:bCs/>
        </w:rPr>
        <w:t>route</w:t>
      </w:r>
      <w:r w:rsidR="00E31D16">
        <w:rPr>
          <w:rFonts w:asciiTheme="majorHAnsi" w:hAnsiTheme="majorHAnsi"/>
          <w:bCs/>
        </w:rPr>
        <w:t>s</w:t>
      </w:r>
      <w:r w:rsidRPr="00A00562">
        <w:rPr>
          <w:rFonts w:asciiTheme="majorHAnsi" w:hAnsiTheme="majorHAnsi"/>
          <w:bCs/>
        </w:rPr>
        <w:t xml:space="preserve"> </w:t>
      </w:r>
      <w:r w:rsidR="00E31D16">
        <w:rPr>
          <w:rFonts w:asciiTheme="majorHAnsi" w:hAnsiTheme="majorHAnsi"/>
          <w:bCs/>
        </w:rPr>
        <w:t xml:space="preserve">to them </w:t>
      </w:r>
      <w:r w:rsidRPr="00A00562">
        <w:rPr>
          <w:rFonts w:asciiTheme="majorHAnsi" w:hAnsiTheme="majorHAnsi"/>
          <w:bCs/>
        </w:rPr>
        <w:fldChar w:fldCharType="begin" w:fldLock="1"/>
      </w:r>
      <w:r w:rsidRPr="00A00562">
        <w:rPr>
          <w:rFonts w:asciiTheme="majorHAnsi" w:hAnsiTheme="majorHAnsi"/>
          <w:bCs/>
        </w:rPr>
        <w:instrText>ADDIN CSL_CITATION {"citationItems":[{"id":"ITEM-1","itemData":{"author":[{"dropping-particle":"","family":"cnbcindonesia.com","given":"","non-dropping-particle":"","parse-names":false,"suffix":""}],"container-title":"cnbcindonesia.com","id":"ITEM-1","issued":{"date-parts":[["2023","3","2"]]},"publisher-place":"Jambi","title":"Bikin Orang Meninggal, Truk Batu Bara Biang Macet Horor Jambi","type":"article-newspaper"},"uris":["http://www.mendeley.com/documents/?uuid=9717974d-bcc5-4a4b-8ab1-1513aaf844d6"]},{"id":"ITEM-2","itemData":{"author":[{"dropping-particle":"","family":"Suwandi","given":"Teuku Muhammad Valdy Arief","non-dropping-particle":"","parse-names":false,"suffix":""}],"container-title":"kompas.com","id":"ITEM-2","issued":{"date-parts":[["2023","12","4"]]},"publisher-place":"Jambi","title":"Macet Panjang di Jambi karena Truk Batu Bara yang Tak Kunjung Tuntas","type":"article-newspaper"},"uris":["http://www.mendeley.com/documents/?uuid=d3b003c0-9b4a-43a2-944f-e2d689638b49"]}],"mendeley":{"formattedCitation":"(cnbcindonesia.com, 2023; Suwandi, 2023)","plainTextFormattedCitation":"(cnbcindonesia.com, 2023; Suwandi, 2023)","previouslyFormattedCitation":"(cnbcindonesia.com, 2023; Suwandi, 2023)"},"properties":{"noteIndex":0},"schema":"https://github.com/citation-style-language/schema/raw/master/csl-citation.json"}</w:instrText>
      </w:r>
      <w:r w:rsidRPr="00A00562">
        <w:rPr>
          <w:rFonts w:asciiTheme="majorHAnsi" w:hAnsiTheme="majorHAnsi"/>
          <w:bCs/>
        </w:rPr>
        <w:fldChar w:fldCharType="separate"/>
      </w:r>
      <w:r w:rsidRPr="00A00562">
        <w:rPr>
          <w:rFonts w:asciiTheme="majorHAnsi" w:hAnsiTheme="majorHAnsi"/>
          <w:bCs/>
        </w:rPr>
        <w:t>(</w:t>
      </w:r>
      <w:hyperlink w:anchor="cnbcindonesia" w:history="1">
        <w:r w:rsidRPr="001915CB">
          <w:rPr>
            <w:rStyle w:val="Hyperlink"/>
            <w:rFonts w:asciiTheme="majorHAnsi" w:hAnsiTheme="majorHAnsi"/>
            <w:bCs/>
          </w:rPr>
          <w:t>cnbcindonesia.com, 2023</w:t>
        </w:r>
      </w:hyperlink>
      <w:r w:rsidRPr="00A00562">
        <w:rPr>
          <w:rFonts w:asciiTheme="majorHAnsi" w:hAnsiTheme="majorHAnsi"/>
          <w:bCs/>
        </w:rPr>
        <w:t xml:space="preserve">; </w:t>
      </w:r>
      <w:hyperlink w:anchor="Suwandi" w:history="1">
        <w:r w:rsidRPr="001915CB">
          <w:rPr>
            <w:rStyle w:val="Hyperlink"/>
            <w:rFonts w:asciiTheme="majorHAnsi" w:hAnsiTheme="majorHAnsi"/>
            <w:bCs/>
          </w:rPr>
          <w:t>Suwandi, 2023</w:t>
        </w:r>
      </w:hyperlink>
      <w:r w:rsidRPr="00A00562">
        <w:rPr>
          <w:rFonts w:asciiTheme="majorHAnsi" w:hAnsiTheme="majorHAnsi"/>
          <w:bCs/>
        </w:rPr>
        <w:t>)</w:t>
      </w:r>
      <w:r w:rsidRPr="00A00562">
        <w:rPr>
          <w:rFonts w:asciiTheme="majorHAnsi" w:hAnsiTheme="majorHAnsi"/>
          <w:bCs/>
        </w:rPr>
        <w:fldChar w:fldCharType="end"/>
      </w:r>
      <w:r w:rsidRPr="00A00562">
        <w:rPr>
          <w:rFonts w:asciiTheme="majorHAnsi" w:hAnsiTheme="majorHAnsi"/>
          <w:bCs/>
        </w:rPr>
        <w:t xml:space="preserve">. Traffic management and environmental impacts are </w:t>
      </w:r>
      <w:r w:rsidR="00E31D16">
        <w:rPr>
          <w:rFonts w:asciiTheme="majorHAnsi" w:hAnsiTheme="majorHAnsi"/>
          <w:bCs/>
        </w:rPr>
        <w:t xml:space="preserve">critical </w:t>
      </w:r>
      <w:r w:rsidRPr="00A00562">
        <w:rPr>
          <w:rFonts w:asciiTheme="majorHAnsi" w:hAnsiTheme="majorHAnsi"/>
          <w:bCs/>
        </w:rPr>
        <w:t xml:space="preserve">challenges that must be </w:t>
      </w:r>
      <w:r w:rsidR="00E31D16">
        <w:rPr>
          <w:rFonts w:asciiTheme="majorHAnsi" w:hAnsiTheme="majorHAnsi"/>
          <w:bCs/>
        </w:rPr>
        <w:t xml:space="preserve">addressed </w:t>
      </w:r>
      <w:r w:rsidRPr="00A00562">
        <w:rPr>
          <w:rFonts w:asciiTheme="majorHAnsi" w:hAnsiTheme="majorHAnsi"/>
          <w:bCs/>
        </w:rPr>
        <w:t>to ensure coal transport mobilization runs efficiently while minimizing negative impacts on the environment and society.</w:t>
      </w:r>
    </w:p>
    <w:p w14:paraId="56241C49" w14:textId="7AB53140" w:rsidR="00112DBE" w:rsidRDefault="00A00562" w:rsidP="00B65A4D">
      <w:pPr>
        <w:spacing w:before="0" w:line="240" w:lineRule="auto"/>
        <w:rPr>
          <w:rFonts w:asciiTheme="majorHAnsi" w:hAnsiTheme="majorHAnsi"/>
          <w:bCs/>
        </w:rPr>
      </w:pPr>
      <w:r w:rsidRPr="00A00562">
        <w:rPr>
          <w:rFonts w:asciiTheme="majorHAnsi" w:hAnsiTheme="majorHAnsi"/>
          <w:bCs/>
        </w:rPr>
        <w:t xml:space="preserve">Research on mining activities and social sustainability, </w:t>
      </w:r>
      <w:r w:rsidR="0034336B">
        <w:rPr>
          <w:rFonts w:asciiTheme="majorHAnsi" w:hAnsiTheme="majorHAnsi"/>
          <w:bCs/>
        </w:rPr>
        <w:t xml:space="preserve">particularly </w:t>
      </w:r>
      <w:r w:rsidRPr="00A00562">
        <w:rPr>
          <w:rFonts w:asciiTheme="majorHAnsi" w:hAnsiTheme="majorHAnsi"/>
          <w:bCs/>
        </w:rPr>
        <w:t xml:space="preserve">focusing on lessons from coal transport mobilization activities in Jambi Province, is </w:t>
      </w:r>
      <w:r w:rsidR="0034336B">
        <w:rPr>
          <w:rFonts w:asciiTheme="majorHAnsi" w:hAnsiTheme="majorHAnsi"/>
          <w:bCs/>
        </w:rPr>
        <w:t>both compelling and under</w:t>
      </w:r>
      <w:r w:rsidRPr="00A00562">
        <w:rPr>
          <w:rFonts w:asciiTheme="majorHAnsi" w:hAnsiTheme="majorHAnsi"/>
          <w:bCs/>
        </w:rPr>
        <w:t xml:space="preserve">explored. </w:t>
      </w:r>
      <w:r w:rsidR="0034336B">
        <w:rPr>
          <w:rFonts w:asciiTheme="majorHAnsi" w:hAnsiTheme="majorHAnsi"/>
          <w:bCs/>
        </w:rPr>
        <w:t xml:space="preserve">While considerable </w:t>
      </w:r>
      <w:r w:rsidRPr="00A00562">
        <w:rPr>
          <w:rFonts w:asciiTheme="majorHAnsi" w:hAnsiTheme="majorHAnsi"/>
          <w:bCs/>
        </w:rPr>
        <w:t xml:space="preserve">research has been </w:t>
      </w:r>
      <w:r w:rsidR="0034336B">
        <w:rPr>
          <w:rFonts w:asciiTheme="majorHAnsi" w:hAnsiTheme="majorHAnsi"/>
          <w:bCs/>
        </w:rPr>
        <w:t xml:space="preserve">addressed the </w:t>
      </w:r>
      <w:r w:rsidRPr="00A00562">
        <w:rPr>
          <w:rFonts w:asciiTheme="majorHAnsi" w:hAnsiTheme="majorHAnsi"/>
          <w:bCs/>
        </w:rPr>
        <w:t>environmental and economic impacts</w:t>
      </w:r>
      <w:r w:rsidR="0034336B">
        <w:rPr>
          <w:rFonts w:asciiTheme="majorHAnsi" w:hAnsiTheme="majorHAnsi"/>
          <w:bCs/>
        </w:rPr>
        <w:t xml:space="preserve"> of the mining of the mining industry</w:t>
      </w:r>
      <w:r w:rsidRPr="00A00562">
        <w:rPr>
          <w:rFonts w:asciiTheme="majorHAnsi" w:hAnsiTheme="majorHAnsi"/>
          <w:bCs/>
        </w:rPr>
        <w:t xml:space="preserve">, a </w:t>
      </w:r>
      <w:r w:rsidR="0034336B">
        <w:rPr>
          <w:rFonts w:asciiTheme="majorHAnsi" w:hAnsiTheme="majorHAnsi"/>
          <w:bCs/>
        </w:rPr>
        <w:t xml:space="preserve">critical </w:t>
      </w:r>
      <w:r w:rsidRPr="00A00562">
        <w:rPr>
          <w:rFonts w:asciiTheme="majorHAnsi" w:hAnsiTheme="majorHAnsi"/>
          <w:bCs/>
        </w:rPr>
        <w:t xml:space="preserve">knowledge gap </w:t>
      </w:r>
      <w:r w:rsidR="0034336B">
        <w:rPr>
          <w:rFonts w:asciiTheme="majorHAnsi" w:hAnsiTheme="majorHAnsi"/>
          <w:bCs/>
        </w:rPr>
        <w:t xml:space="preserve">remains </w:t>
      </w:r>
      <w:r w:rsidRPr="00A00562">
        <w:rPr>
          <w:rFonts w:asciiTheme="majorHAnsi" w:hAnsiTheme="majorHAnsi"/>
          <w:bCs/>
        </w:rPr>
        <w:t>regarding the social impacts arising from coal transportation</w:t>
      </w:r>
      <w:r w:rsidR="0034336B">
        <w:rPr>
          <w:rFonts w:asciiTheme="majorHAnsi" w:hAnsiTheme="majorHAnsi"/>
          <w:bCs/>
        </w:rPr>
        <w:t xml:space="preserve"> activities</w:t>
      </w:r>
      <w:r w:rsidRPr="00A00562">
        <w:rPr>
          <w:rFonts w:asciiTheme="majorHAnsi" w:hAnsiTheme="majorHAnsi"/>
          <w:bCs/>
        </w:rPr>
        <w:t xml:space="preserve">. This research </w:t>
      </w:r>
      <w:r w:rsidR="004771C2">
        <w:rPr>
          <w:rFonts w:asciiTheme="majorHAnsi" w:hAnsiTheme="majorHAnsi"/>
          <w:bCs/>
        </w:rPr>
        <w:t xml:space="preserve">has the potential to delve into </w:t>
      </w:r>
      <w:r w:rsidRPr="00A00562">
        <w:rPr>
          <w:rFonts w:asciiTheme="majorHAnsi" w:hAnsiTheme="majorHAnsi"/>
          <w:bCs/>
        </w:rPr>
        <w:t>the dynamics of the relationship between the mining industry and local communities in Jambi Province, identify conflicts aris</w:t>
      </w:r>
      <w:r w:rsidR="004771C2">
        <w:rPr>
          <w:rFonts w:asciiTheme="majorHAnsi" w:hAnsiTheme="majorHAnsi"/>
          <w:bCs/>
        </w:rPr>
        <w:t>ing</w:t>
      </w:r>
      <w:r w:rsidRPr="00A00562">
        <w:rPr>
          <w:rFonts w:asciiTheme="majorHAnsi" w:hAnsiTheme="majorHAnsi"/>
          <w:bCs/>
        </w:rPr>
        <w:t xml:space="preserve"> </w:t>
      </w:r>
      <w:r w:rsidR="004771C2">
        <w:rPr>
          <w:rFonts w:asciiTheme="majorHAnsi" w:hAnsiTheme="majorHAnsi"/>
          <w:bCs/>
        </w:rPr>
        <w:t xml:space="preserve">from </w:t>
      </w:r>
      <w:r w:rsidRPr="00A00562">
        <w:rPr>
          <w:rFonts w:asciiTheme="majorHAnsi" w:hAnsiTheme="majorHAnsi"/>
          <w:bCs/>
        </w:rPr>
        <w:t xml:space="preserve">these mobilization activities, and </w:t>
      </w:r>
      <w:r w:rsidR="004771C2">
        <w:rPr>
          <w:rFonts w:asciiTheme="majorHAnsi" w:hAnsiTheme="majorHAnsi"/>
          <w:bCs/>
        </w:rPr>
        <w:t xml:space="preserve">assess their implications for </w:t>
      </w:r>
      <w:r w:rsidRPr="00A00562">
        <w:rPr>
          <w:rFonts w:asciiTheme="majorHAnsi" w:hAnsiTheme="majorHAnsi"/>
          <w:bCs/>
        </w:rPr>
        <w:t xml:space="preserve">social sustainability. </w:t>
      </w:r>
      <w:r w:rsidR="004771C2">
        <w:rPr>
          <w:rFonts w:asciiTheme="majorHAnsi" w:hAnsiTheme="majorHAnsi"/>
          <w:bCs/>
        </w:rPr>
        <w:t xml:space="preserve">By adopting </w:t>
      </w:r>
      <w:r w:rsidRPr="00A00562">
        <w:rPr>
          <w:rFonts w:asciiTheme="majorHAnsi" w:hAnsiTheme="majorHAnsi"/>
          <w:bCs/>
        </w:rPr>
        <w:t xml:space="preserve">this approach, </w:t>
      </w:r>
      <w:r w:rsidR="004771C2">
        <w:rPr>
          <w:rFonts w:asciiTheme="majorHAnsi" w:hAnsiTheme="majorHAnsi"/>
          <w:bCs/>
        </w:rPr>
        <w:t xml:space="preserve">this study </w:t>
      </w:r>
      <w:r w:rsidRPr="00A00562">
        <w:rPr>
          <w:rFonts w:asciiTheme="majorHAnsi" w:hAnsiTheme="majorHAnsi"/>
          <w:bCs/>
        </w:rPr>
        <w:t xml:space="preserve">can </w:t>
      </w:r>
      <w:r w:rsidR="00B46AA4">
        <w:rPr>
          <w:rFonts w:asciiTheme="majorHAnsi" w:hAnsiTheme="majorHAnsi"/>
          <w:bCs/>
        </w:rPr>
        <w:t xml:space="preserve">offer </w:t>
      </w:r>
      <w:r w:rsidRPr="00A00562">
        <w:rPr>
          <w:rFonts w:asciiTheme="majorHAnsi" w:hAnsiTheme="majorHAnsi"/>
          <w:bCs/>
        </w:rPr>
        <w:t>more holistic and in-depth insights, enriching our understanding of how mining activities</w:t>
      </w:r>
      <w:r w:rsidR="00B46AA4">
        <w:rPr>
          <w:rFonts w:asciiTheme="majorHAnsi" w:hAnsiTheme="majorHAnsi"/>
          <w:bCs/>
        </w:rPr>
        <w:t xml:space="preserve"> - </w:t>
      </w:r>
      <w:r w:rsidRPr="00A00562">
        <w:rPr>
          <w:rFonts w:asciiTheme="majorHAnsi" w:hAnsiTheme="majorHAnsi"/>
          <w:bCs/>
        </w:rPr>
        <w:t xml:space="preserve">particularly in the context of coal </w:t>
      </w:r>
      <w:r w:rsidRPr="00A00562">
        <w:rPr>
          <w:rFonts w:asciiTheme="majorHAnsi" w:hAnsiTheme="majorHAnsi"/>
          <w:bCs/>
        </w:rPr>
        <w:lastRenderedPageBreak/>
        <w:t>transport mobilization</w:t>
      </w:r>
      <w:r w:rsidR="00B46AA4">
        <w:rPr>
          <w:rFonts w:asciiTheme="majorHAnsi" w:hAnsiTheme="majorHAnsi"/>
          <w:bCs/>
        </w:rPr>
        <w:t xml:space="preserve"> -</w:t>
      </w:r>
      <w:r w:rsidRPr="00A00562">
        <w:rPr>
          <w:rFonts w:asciiTheme="majorHAnsi" w:hAnsiTheme="majorHAnsi"/>
          <w:bCs/>
        </w:rPr>
        <w:t xml:space="preserve"> </w:t>
      </w:r>
      <w:r w:rsidR="00B46AA4">
        <w:rPr>
          <w:rFonts w:asciiTheme="majorHAnsi" w:hAnsiTheme="majorHAnsi"/>
          <w:bCs/>
        </w:rPr>
        <w:t xml:space="preserve">affect </w:t>
      </w:r>
      <w:r w:rsidRPr="00A00562">
        <w:rPr>
          <w:rFonts w:asciiTheme="majorHAnsi" w:hAnsiTheme="majorHAnsi"/>
          <w:bCs/>
        </w:rPr>
        <w:t>social sustainability at the local level</w:t>
      </w:r>
      <w:r w:rsidR="00B46AA4">
        <w:rPr>
          <w:rFonts w:asciiTheme="majorHAnsi" w:hAnsiTheme="majorHAnsi"/>
          <w:bCs/>
        </w:rPr>
        <w:t>. Furthermore,</w:t>
      </w:r>
      <w:r w:rsidRPr="00A00562">
        <w:rPr>
          <w:rFonts w:asciiTheme="majorHAnsi" w:hAnsiTheme="majorHAnsi"/>
          <w:bCs/>
        </w:rPr>
        <w:t xml:space="preserve"> </w:t>
      </w:r>
      <w:r w:rsidR="00B46AA4">
        <w:rPr>
          <w:rFonts w:asciiTheme="majorHAnsi" w:hAnsiTheme="majorHAnsi"/>
          <w:bCs/>
        </w:rPr>
        <w:t xml:space="preserve">it could </w:t>
      </w:r>
      <w:r w:rsidRPr="00A00562">
        <w:rPr>
          <w:rFonts w:asciiTheme="majorHAnsi" w:hAnsiTheme="majorHAnsi"/>
          <w:bCs/>
        </w:rPr>
        <w:t xml:space="preserve">provide </w:t>
      </w:r>
      <w:r w:rsidR="00B46AA4">
        <w:rPr>
          <w:rFonts w:asciiTheme="majorHAnsi" w:hAnsiTheme="majorHAnsi"/>
          <w:bCs/>
        </w:rPr>
        <w:t xml:space="preserve">valuable guidance for crafting </w:t>
      </w:r>
      <w:r w:rsidRPr="00A00562">
        <w:rPr>
          <w:rFonts w:asciiTheme="majorHAnsi" w:hAnsiTheme="majorHAnsi"/>
          <w:bCs/>
        </w:rPr>
        <w:t xml:space="preserve">more effective </w:t>
      </w:r>
      <w:r w:rsidR="00B46AA4">
        <w:rPr>
          <w:rFonts w:asciiTheme="majorHAnsi" w:hAnsiTheme="majorHAnsi"/>
          <w:bCs/>
        </w:rPr>
        <w:t xml:space="preserve">and inclusive </w:t>
      </w:r>
      <w:r w:rsidRPr="00A00562">
        <w:rPr>
          <w:rFonts w:asciiTheme="majorHAnsi" w:hAnsiTheme="majorHAnsi"/>
          <w:bCs/>
        </w:rPr>
        <w:t xml:space="preserve">policy </w:t>
      </w:r>
      <w:r w:rsidR="00B46AA4">
        <w:rPr>
          <w:rFonts w:asciiTheme="majorHAnsi" w:hAnsiTheme="majorHAnsi"/>
          <w:bCs/>
        </w:rPr>
        <w:t>interventions</w:t>
      </w:r>
      <w:r w:rsidRPr="00A00562">
        <w:rPr>
          <w:rFonts w:asciiTheme="majorHAnsi" w:hAnsiTheme="majorHAnsi"/>
          <w:bCs/>
        </w:rPr>
        <w:t>.</w:t>
      </w:r>
    </w:p>
    <w:p w14:paraId="6358BB9D" w14:textId="0517E1E2" w:rsidR="00EA5A4D" w:rsidRPr="00A00562" w:rsidRDefault="00E87A99" w:rsidP="00A00562">
      <w:pPr>
        <w:pStyle w:val="Heading1"/>
        <w:numPr>
          <w:ilvl w:val="0"/>
          <w:numId w:val="1"/>
        </w:numPr>
        <w:spacing w:before="0" w:after="0"/>
        <w:rPr>
          <w:rFonts w:asciiTheme="majorHAnsi" w:hAnsiTheme="majorHAnsi"/>
        </w:rPr>
      </w:pPr>
      <w:r>
        <w:rPr>
          <w:rFonts w:asciiTheme="majorHAnsi" w:hAnsiTheme="majorHAnsi"/>
        </w:rPr>
        <w:t>M</w:t>
      </w:r>
      <w:r w:rsidR="002678FE">
        <w:rPr>
          <w:rFonts w:asciiTheme="majorHAnsi" w:hAnsiTheme="majorHAnsi"/>
        </w:rPr>
        <w:t xml:space="preserve">aterial and method </w:t>
      </w:r>
    </w:p>
    <w:p w14:paraId="43099978" w14:textId="4F7E8165" w:rsidR="00A00562" w:rsidRPr="00A00562" w:rsidRDefault="00A00562" w:rsidP="00B65A4D">
      <w:pPr>
        <w:spacing w:before="0" w:after="0" w:line="240" w:lineRule="auto"/>
        <w:rPr>
          <w:rFonts w:asciiTheme="majorHAnsi" w:eastAsia="Times New Roman" w:hAnsiTheme="majorHAnsi"/>
        </w:rPr>
      </w:pPr>
      <w:r w:rsidRPr="00A00562">
        <w:rPr>
          <w:rFonts w:asciiTheme="majorHAnsi" w:eastAsia="Times New Roman" w:hAnsiTheme="majorHAnsi"/>
        </w:rPr>
        <w:t xml:space="preserve">The research method </w:t>
      </w:r>
      <w:r w:rsidR="00B46AA4">
        <w:rPr>
          <w:rFonts w:asciiTheme="majorHAnsi" w:eastAsia="Times New Roman" w:hAnsiTheme="majorHAnsi"/>
        </w:rPr>
        <w:t>employed</w:t>
      </w:r>
      <w:r w:rsidR="00B46AA4" w:rsidRPr="00A00562">
        <w:rPr>
          <w:rFonts w:asciiTheme="majorHAnsi" w:eastAsia="Times New Roman" w:hAnsiTheme="majorHAnsi"/>
        </w:rPr>
        <w:t xml:space="preserve"> </w:t>
      </w:r>
      <w:r w:rsidRPr="00A00562">
        <w:rPr>
          <w:rFonts w:asciiTheme="majorHAnsi" w:eastAsia="Times New Roman" w:hAnsiTheme="majorHAnsi"/>
        </w:rPr>
        <w:t xml:space="preserve">in this research is qualitative, </w:t>
      </w:r>
      <w:r w:rsidR="00B46AA4">
        <w:rPr>
          <w:rFonts w:asciiTheme="majorHAnsi" w:eastAsia="Times New Roman" w:hAnsiTheme="majorHAnsi"/>
        </w:rPr>
        <w:t xml:space="preserve">utilizing </w:t>
      </w:r>
      <w:r w:rsidRPr="00A00562">
        <w:rPr>
          <w:rFonts w:asciiTheme="majorHAnsi" w:eastAsia="Times New Roman" w:hAnsiTheme="majorHAnsi"/>
        </w:rPr>
        <w:t>documentation from online news</w:t>
      </w:r>
      <w:r w:rsidR="00B46AA4">
        <w:rPr>
          <w:rFonts w:asciiTheme="majorHAnsi" w:eastAsia="Times New Roman" w:hAnsiTheme="majorHAnsi"/>
        </w:rPr>
        <w:t xml:space="preserve"> sources</w:t>
      </w:r>
      <w:r w:rsidRPr="00A00562">
        <w:rPr>
          <w:rFonts w:asciiTheme="majorHAnsi" w:eastAsia="Times New Roman" w:hAnsiTheme="majorHAnsi"/>
        </w:rPr>
        <w:t xml:space="preserve">. </w:t>
      </w:r>
      <w:r w:rsidR="00B46AA4">
        <w:rPr>
          <w:rFonts w:asciiTheme="majorHAnsi" w:eastAsia="Times New Roman" w:hAnsiTheme="majorHAnsi"/>
        </w:rPr>
        <w:t xml:space="preserve">A </w:t>
      </w:r>
      <w:r w:rsidRPr="00A00562">
        <w:rPr>
          <w:rFonts w:asciiTheme="majorHAnsi" w:eastAsia="Times New Roman" w:hAnsiTheme="majorHAnsi"/>
        </w:rPr>
        <w:t xml:space="preserve">keyword </w:t>
      </w:r>
      <w:r w:rsidR="00B46AA4">
        <w:rPr>
          <w:rFonts w:asciiTheme="majorHAnsi" w:eastAsia="Times New Roman" w:hAnsiTheme="majorHAnsi"/>
        </w:rPr>
        <w:t xml:space="preserve">search for </w:t>
      </w:r>
      <w:r w:rsidRPr="00A00562">
        <w:rPr>
          <w:rFonts w:asciiTheme="majorHAnsi" w:eastAsia="Times New Roman" w:hAnsiTheme="majorHAnsi"/>
        </w:rPr>
        <w:t xml:space="preserve">"Jambi coal mine" </w:t>
      </w:r>
      <w:r w:rsidR="00B46AA4">
        <w:rPr>
          <w:rFonts w:asciiTheme="majorHAnsi" w:eastAsia="Times New Roman" w:hAnsiTheme="majorHAnsi"/>
        </w:rPr>
        <w:t xml:space="preserve">identified </w:t>
      </w:r>
      <w:r w:rsidRPr="00A00562">
        <w:rPr>
          <w:rFonts w:asciiTheme="majorHAnsi" w:eastAsia="Times New Roman" w:hAnsiTheme="majorHAnsi"/>
        </w:rPr>
        <w:t xml:space="preserve">several relevant news </w:t>
      </w:r>
      <w:r w:rsidR="00B46AA4">
        <w:rPr>
          <w:rFonts w:asciiTheme="majorHAnsi" w:eastAsia="Times New Roman" w:hAnsiTheme="majorHAnsi"/>
        </w:rPr>
        <w:t xml:space="preserve">articles </w:t>
      </w:r>
      <w:r w:rsidRPr="00A00562">
        <w:rPr>
          <w:rFonts w:asciiTheme="majorHAnsi" w:eastAsia="Times New Roman" w:hAnsiTheme="majorHAnsi"/>
        </w:rPr>
        <w:t>for analysis</w:t>
      </w:r>
      <w:r w:rsidR="00B46AA4">
        <w:rPr>
          <w:rFonts w:asciiTheme="majorHAnsi" w:eastAsia="Times New Roman" w:hAnsiTheme="majorHAnsi"/>
        </w:rPr>
        <w:t xml:space="preserve">, offering detailed </w:t>
      </w:r>
      <w:r w:rsidRPr="00A00562">
        <w:rPr>
          <w:rFonts w:asciiTheme="majorHAnsi" w:eastAsia="Times New Roman" w:hAnsiTheme="majorHAnsi"/>
        </w:rPr>
        <w:t>insight</w:t>
      </w:r>
      <w:r w:rsidR="00B46AA4">
        <w:rPr>
          <w:rFonts w:asciiTheme="majorHAnsi" w:eastAsia="Times New Roman" w:hAnsiTheme="majorHAnsi"/>
        </w:rPr>
        <w:t>s</w:t>
      </w:r>
      <w:r w:rsidRPr="00A00562">
        <w:rPr>
          <w:rFonts w:asciiTheme="majorHAnsi" w:eastAsia="Times New Roman" w:hAnsiTheme="majorHAnsi"/>
        </w:rPr>
        <w:t xml:space="preserve"> into the dynamics of coal mining activities in Jambi Province and their impact</w:t>
      </w:r>
      <w:r w:rsidR="00B46AA4">
        <w:rPr>
          <w:rFonts w:asciiTheme="majorHAnsi" w:eastAsia="Times New Roman" w:hAnsiTheme="majorHAnsi"/>
        </w:rPr>
        <w:t>s</w:t>
      </w:r>
      <w:r w:rsidRPr="00A00562">
        <w:rPr>
          <w:rFonts w:asciiTheme="majorHAnsi" w:eastAsia="Times New Roman" w:hAnsiTheme="majorHAnsi"/>
        </w:rPr>
        <w:t xml:space="preserve"> on local communities. </w:t>
      </w:r>
      <w:r w:rsidR="00B46AA4">
        <w:rPr>
          <w:rFonts w:asciiTheme="majorHAnsi" w:eastAsia="Times New Roman" w:hAnsiTheme="majorHAnsi"/>
        </w:rPr>
        <w:t>Additionally, the r</w:t>
      </w:r>
      <w:r w:rsidRPr="00A00562">
        <w:rPr>
          <w:rFonts w:asciiTheme="majorHAnsi" w:eastAsia="Times New Roman" w:hAnsiTheme="majorHAnsi"/>
        </w:rPr>
        <w:t xml:space="preserve">esearch relies on official government documents, </w:t>
      </w:r>
      <w:r w:rsidR="00B46AA4">
        <w:rPr>
          <w:rFonts w:asciiTheme="majorHAnsi" w:eastAsia="Times New Roman" w:hAnsiTheme="majorHAnsi"/>
        </w:rPr>
        <w:t xml:space="preserve">particularly </w:t>
      </w:r>
      <w:r w:rsidRPr="00A00562">
        <w:rPr>
          <w:rFonts w:asciiTheme="majorHAnsi" w:eastAsia="Times New Roman" w:hAnsiTheme="majorHAnsi"/>
        </w:rPr>
        <w:t>Regional Regulations (</w:t>
      </w:r>
      <w:proofErr w:type="spellStart"/>
      <w:r w:rsidRPr="00A00562">
        <w:rPr>
          <w:rFonts w:asciiTheme="majorHAnsi" w:eastAsia="Times New Roman" w:hAnsiTheme="majorHAnsi"/>
        </w:rPr>
        <w:t>Perda</w:t>
      </w:r>
      <w:proofErr w:type="spellEnd"/>
      <w:r w:rsidRPr="00A00562">
        <w:rPr>
          <w:rFonts w:asciiTheme="majorHAnsi" w:eastAsia="Times New Roman" w:hAnsiTheme="majorHAnsi"/>
        </w:rPr>
        <w:t>) related to mining. Th</w:t>
      </w:r>
      <w:r w:rsidR="00B46AA4">
        <w:rPr>
          <w:rFonts w:asciiTheme="majorHAnsi" w:eastAsia="Times New Roman" w:hAnsiTheme="majorHAnsi"/>
        </w:rPr>
        <w:t>e</w:t>
      </w:r>
      <w:r w:rsidRPr="00A00562">
        <w:rPr>
          <w:rFonts w:asciiTheme="majorHAnsi" w:eastAsia="Times New Roman" w:hAnsiTheme="majorHAnsi"/>
        </w:rPr>
        <w:t>s</w:t>
      </w:r>
      <w:r w:rsidR="00B46AA4">
        <w:rPr>
          <w:rFonts w:asciiTheme="majorHAnsi" w:eastAsia="Times New Roman" w:hAnsiTheme="majorHAnsi"/>
        </w:rPr>
        <w:t>e</w:t>
      </w:r>
      <w:r w:rsidRPr="00A00562">
        <w:rPr>
          <w:rFonts w:asciiTheme="majorHAnsi" w:eastAsia="Times New Roman" w:hAnsiTheme="majorHAnsi"/>
        </w:rPr>
        <w:t xml:space="preserve"> document</w:t>
      </w:r>
      <w:r w:rsidR="00B46AA4">
        <w:rPr>
          <w:rFonts w:asciiTheme="majorHAnsi" w:eastAsia="Times New Roman" w:hAnsiTheme="majorHAnsi"/>
        </w:rPr>
        <w:t>s</w:t>
      </w:r>
      <w:r w:rsidRPr="00A00562">
        <w:rPr>
          <w:rFonts w:asciiTheme="majorHAnsi" w:eastAsia="Times New Roman" w:hAnsiTheme="majorHAnsi"/>
        </w:rPr>
        <w:t xml:space="preserve"> </w:t>
      </w:r>
      <w:r w:rsidR="00B46AA4">
        <w:rPr>
          <w:rFonts w:asciiTheme="majorHAnsi" w:eastAsia="Times New Roman" w:hAnsiTheme="majorHAnsi"/>
        </w:rPr>
        <w:t xml:space="preserve">are </w:t>
      </w:r>
      <w:r w:rsidRPr="00A00562">
        <w:rPr>
          <w:rFonts w:asciiTheme="majorHAnsi" w:eastAsia="Times New Roman" w:hAnsiTheme="majorHAnsi"/>
        </w:rPr>
        <w:t xml:space="preserve">important </w:t>
      </w:r>
      <w:r w:rsidR="00B46AA4">
        <w:rPr>
          <w:rFonts w:asciiTheme="majorHAnsi" w:eastAsia="Times New Roman" w:hAnsiTheme="majorHAnsi"/>
        </w:rPr>
        <w:t xml:space="preserve">for establishing </w:t>
      </w:r>
      <w:r w:rsidRPr="00A00562">
        <w:rPr>
          <w:rFonts w:asciiTheme="majorHAnsi" w:eastAsia="Times New Roman" w:hAnsiTheme="majorHAnsi"/>
        </w:rPr>
        <w:t xml:space="preserve">a regulatory framework and </w:t>
      </w:r>
      <w:r w:rsidR="00B46AA4">
        <w:rPr>
          <w:rFonts w:asciiTheme="majorHAnsi" w:eastAsia="Times New Roman" w:hAnsiTheme="majorHAnsi"/>
        </w:rPr>
        <w:t xml:space="preserve">providing </w:t>
      </w:r>
      <w:r w:rsidRPr="00A00562">
        <w:rPr>
          <w:rFonts w:asciiTheme="majorHAnsi" w:eastAsia="Times New Roman" w:hAnsiTheme="majorHAnsi"/>
        </w:rPr>
        <w:t xml:space="preserve">policy guidance </w:t>
      </w:r>
      <w:r w:rsidR="00B46AA4">
        <w:rPr>
          <w:rFonts w:asciiTheme="majorHAnsi" w:eastAsia="Times New Roman" w:hAnsiTheme="majorHAnsi"/>
        </w:rPr>
        <w:t xml:space="preserve">for </w:t>
      </w:r>
      <w:r w:rsidRPr="00A00562">
        <w:rPr>
          <w:rFonts w:asciiTheme="majorHAnsi" w:eastAsia="Times New Roman" w:hAnsiTheme="majorHAnsi"/>
        </w:rPr>
        <w:t xml:space="preserve">mining activities. </w:t>
      </w:r>
      <w:r w:rsidR="00B46AA4">
        <w:rPr>
          <w:rFonts w:asciiTheme="majorHAnsi" w:eastAsia="Times New Roman" w:hAnsiTheme="majorHAnsi"/>
        </w:rPr>
        <w:t xml:space="preserve">They also serve as a reliable </w:t>
      </w:r>
      <w:r w:rsidRPr="00A00562">
        <w:rPr>
          <w:rFonts w:asciiTheme="majorHAnsi" w:eastAsia="Times New Roman" w:hAnsiTheme="majorHAnsi"/>
        </w:rPr>
        <w:t xml:space="preserve">data source for analyzing </w:t>
      </w:r>
      <w:r w:rsidR="00B46AA4">
        <w:rPr>
          <w:rFonts w:asciiTheme="majorHAnsi" w:eastAsia="Times New Roman" w:hAnsiTheme="majorHAnsi"/>
        </w:rPr>
        <w:t xml:space="preserve">the </w:t>
      </w:r>
      <w:r w:rsidRPr="00A00562">
        <w:rPr>
          <w:rFonts w:asciiTheme="majorHAnsi" w:eastAsia="Times New Roman" w:hAnsiTheme="majorHAnsi"/>
        </w:rPr>
        <w:t xml:space="preserve">sustainability aspects </w:t>
      </w:r>
      <w:r w:rsidR="00B46AA4">
        <w:rPr>
          <w:rFonts w:asciiTheme="majorHAnsi" w:eastAsia="Times New Roman" w:hAnsiTheme="majorHAnsi"/>
        </w:rPr>
        <w:t xml:space="preserve">outlined </w:t>
      </w:r>
      <w:r w:rsidRPr="00A00562">
        <w:rPr>
          <w:rFonts w:asciiTheme="majorHAnsi" w:eastAsia="Times New Roman" w:hAnsiTheme="majorHAnsi"/>
        </w:rPr>
        <w:t>in the regulation</w:t>
      </w:r>
      <w:r w:rsidR="00B46AA4">
        <w:rPr>
          <w:rFonts w:asciiTheme="majorHAnsi" w:eastAsia="Times New Roman" w:hAnsiTheme="majorHAnsi"/>
        </w:rPr>
        <w:t>s</w:t>
      </w:r>
      <w:r w:rsidRPr="00A00562">
        <w:rPr>
          <w:rFonts w:asciiTheme="majorHAnsi" w:eastAsia="Times New Roman" w:hAnsiTheme="majorHAnsi"/>
        </w:rPr>
        <w:t xml:space="preserve">. </w:t>
      </w:r>
      <w:r w:rsidR="00B46AA4">
        <w:rPr>
          <w:rFonts w:asciiTheme="majorHAnsi" w:eastAsia="Times New Roman" w:hAnsiTheme="majorHAnsi"/>
        </w:rPr>
        <w:t>By i</w:t>
      </w:r>
      <w:r w:rsidRPr="00A00562">
        <w:rPr>
          <w:rFonts w:asciiTheme="majorHAnsi" w:eastAsia="Times New Roman" w:hAnsiTheme="majorHAnsi"/>
        </w:rPr>
        <w:t xml:space="preserve">ntegrating data from online news sources </w:t>
      </w:r>
      <w:r w:rsidR="00B46AA4">
        <w:rPr>
          <w:rFonts w:asciiTheme="majorHAnsi" w:eastAsia="Times New Roman" w:hAnsiTheme="majorHAnsi"/>
        </w:rPr>
        <w:t xml:space="preserve">with </w:t>
      </w:r>
      <w:r w:rsidRPr="00A00562">
        <w:rPr>
          <w:rFonts w:asciiTheme="majorHAnsi" w:eastAsia="Times New Roman" w:hAnsiTheme="majorHAnsi"/>
        </w:rPr>
        <w:t>official government documents</w:t>
      </w:r>
      <w:r w:rsidR="00B46AA4">
        <w:rPr>
          <w:rFonts w:asciiTheme="majorHAnsi" w:eastAsia="Times New Roman" w:hAnsiTheme="majorHAnsi"/>
        </w:rPr>
        <w:t>,</w:t>
      </w:r>
      <w:r w:rsidRPr="00A00562">
        <w:rPr>
          <w:rFonts w:asciiTheme="majorHAnsi" w:eastAsia="Times New Roman" w:hAnsiTheme="majorHAnsi"/>
        </w:rPr>
        <w:t xml:space="preserve"> </w:t>
      </w:r>
      <w:r w:rsidR="00B46AA4">
        <w:rPr>
          <w:rFonts w:asciiTheme="majorHAnsi" w:eastAsia="Times New Roman" w:hAnsiTheme="majorHAnsi"/>
        </w:rPr>
        <w:t xml:space="preserve">the study aims to </w:t>
      </w:r>
      <w:r w:rsidRPr="00A00562">
        <w:rPr>
          <w:rFonts w:asciiTheme="majorHAnsi" w:eastAsia="Times New Roman" w:hAnsiTheme="majorHAnsi"/>
        </w:rPr>
        <w:t xml:space="preserve">provide a more comprehensive understanding of the interactions between coal mining activities, </w:t>
      </w:r>
      <w:r w:rsidR="00B46AA4">
        <w:rPr>
          <w:rFonts w:asciiTheme="majorHAnsi" w:eastAsia="Times New Roman" w:hAnsiTheme="majorHAnsi"/>
        </w:rPr>
        <w:t xml:space="preserve">their </w:t>
      </w:r>
      <w:r w:rsidRPr="00A00562">
        <w:rPr>
          <w:rFonts w:asciiTheme="majorHAnsi" w:eastAsia="Times New Roman" w:hAnsiTheme="majorHAnsi"/>
        </w:rPr>
        <w:t xml:space="preserve">social impacts, and </w:t>
      </w:r>
      <w:r w:rsidR="00B46AA4">
        <w:rPr>
          <w:rFonts w:asciiTheme="majorHAnsi" w:eastAsia="Times New Roman" w:hAnsiTheme="majorHAnsi"/>
        </w:rPr>
        <w:t xml:space="preserve">the associated frameworks </w:t>
      </w:r>
      <w:r w:rsidRPr="00A00562">
        <w:rPr>
          <w:rFonts w:asciiTheme="majorHAnsi" w:eastAsia="Times New Roman" w:hAnsiTheme="majorHAnsi"/>
        </w:rPr>
        <w:t>in Jambi Province.</w:t>
      </w:r>
    </w:p>
    <w:p w14:paraId="62515D78" w14:textId="4E6F999F" w:rsidR="00A00562" w:rsidRPr="00A00562" w:rsidRDefault="00A00562" w:rsidP="00B65A4D">
      <w:pPr>
        <w:spacing w:before="0" w:after="0" w:line="240" w:lineRule="auto"/>
        <w:rPr>
          <w:rFonts w:asciiTheme="majorHAnsi" w:eastAsia="Times New Roman" w:hAnsiTheme="majorHAnsi"/>
        </w:rPr>
      </w:pPr>
      <w:r w:rsidRPr="00A00562">
        <w:rPr>
          <w:rFonts w:asciiTheme="majorHAnsi" w:eastAsia="Times New Roman" w:hAnsiTheme="majorHAnsi"/>
        </w:rPr>
        <w:t xml:space="preserve">After collecting data from online news documents </w:t>
      </w:r>
      <w:r w:rsidR="00B46AA4">
        <w:rPr>
          <w:rFonts w:asciiTheme="majorHAnsi" w:eastAsia="Times New Roman" w:hAnsiTheme="majorHAnsi"/>
        </w:rPr>
        <w:t xml:space="preserve">using </w:t>
      </w:r>
      <w:r w:rsidRPr="00A00562">
        <w:rPr>
          <w:rFonts w:asciiTheme="majorHAnsi" w:eastAsia="Times New Roman" w:hAnsiTheme="majorHAnsi"/>
        </w:rPr>
        <w:t>the keyword "Jambi coal mine" and official government documents</w:t>
      </w:r>
      <w:r w:rsidR="00B46AA4">
        <w:rPr>
          <w:rFonts w:asciiTheme="majorHAnsi" w:eastAsia="Times New Roman" w:hAnsiTheme="majorHAnsi"/>
        </w:rPr>
        <w:t>,</w:t>
      </w:r>
      <w:r w:rsidRPr="00A00562">
        <w:rPr>
          <w:rFonts w:asciiTheme="majorHAnsi" w:eastAsia="Times New Roman" w:hAnsiTheme="majorHAnsi"/>
        </w:rPr>
        <w:t xml:space="preserve"> </w:t>
      </w:r>
      <w:r w:rsidR="00B46AA4">
        <w:rPr>
          <w:rFonts w:asciiTheme="majorHAnsi" w:eastAsia="Times New Roman" w:hAnsiTheme="majorHAnsi"/>
        </w:rPr>
        <w:t xml:space="preserve">specifically </w:t>
      </w:r>
      <w:r w:rsidRPr="00A00562">
        <w:rPr>
          <w:rFonts w:asciiTheme="majorHAnsi" w:eastAsia="Times New Roman" w:hAnsiTheme="majorHAnsi"/>
        </w:rPr>
        <w:t xml:space="preserve">Regional Regulation </w:t>
      </w:r>
      <w:r w:rsidR="00D42202">
        <w:rPr>
          <w:rFonts w:asciiTheme="majorHAnsi" w:eastAsia="Times New Roman" w:hAnsiTheme="majorHAnsi"/>
        </w:rPr>
        <w:t xml:space="preserve">No. 11 of 2019 </w:t>
      </w:r>
      <w:r w:rsidR="00DD7A5B">
        <w:rPr>
          <w:rFonts w:asciiTheme="majorHAnsi" w:eastAsia="Times New Roman" w:hAnsiTheme="majorHAnsi"/>
        </w:rPr>
        <w:t>concerning Mineral</w:t>
      </w:r>
      <w:r w:rsidR="00D42202">
        <w:rPr>
          <w:rFonts w:asciiTheme="majorHAnsi" w:eastAsia="Times New Roman" w:hAnsiTheme="majorHAnsi"/>
        </w:rPr>
        <w:t xml:space="preserve"> and Coal M</w:t>
      </w:r>
      <w:r w:rsidRPr="00A00562">
        <w:rPr>
          <w:rFonts w:asciiTheme="majorHAnsi" w:eastAsia="Times New Roman" w:hAnsiTheme="majorHAnsi"/>
        </w:rPr>
        <w:t>ining</w:t>
      </w:r>
      <w:r w:rsidR="00D42202">
        <w:rPr>
          <w:rFonts w:asciiTheme="majorHAnsi" w:eastAsia="Times New Roman" w:hAnsiTheme="majorHAnsi"/>
        </w:rPr>
        <w:t xml:space="preserve"> Management</w:t>
      </w:r>
      <w:r w:rsidRPr="00A00562">
        <w:rPr>
          <w:rFonts w:asciiTheme="majorHAnsi" w:eastAsia="Times New Roman" w:hAnsiTheme="majorHAnsi"/>
        </w:rPr>
        <w:t xml:space="preserve">, the next step is data validation. </w:t>
      </w:r>
      <w:r w:rsidR="00D42202">
        <w:rPr>
          <w:rFonts w:asciiTheme="majorHAnsi" w:eastAsia="Times New Roman" w:hAnsiTheme="majorHAnsi"/>
        </w:rPr>
        <w:t xml:space="preserve">A total of </w:t>
      </w:r>
      <w:r w:rsidRPr="00A00562">
        <w:rPr>
          <w:rFonts w:asciiTheme="majorHAnsi" w:eastAsia="Times New Roman" w:hAnsiTheme="majorHAnsi"/>
        </w:rPr>
        <w:t xml:space="preserve">36 online news documents were </w:t>
      </w:r>
      <w:r w:rsidR="00D42202">
        <w:rPr>
          <w:rFonts w:asciiTheme="majorHAnsi" w:eastAsia="Times New Roman" w:hAnsiTheme="majorHAnsi"/>
        </w:rPr>
        <w:t>identified</w:t>
      </w:r>
      <w:r w:rsidRPr="00A00562">
        <w:rPr>
          <w:rFonts w:asciiTheme="majorHAnsi" w:eastAsia="Times New Roman" w:hAnsiTheme="majorHAnsi"/>
        </w:rPr>
        <w:t xml:space="preserve">, </w:t>
      </w:r>
      <w:r w:rsidR="00D42202">
        <w:rPr>
          <w:rFonts w:asciiTheme="majorHAnsi" w:eastAsia="Times New Roman" w:hAnsiTheme="majorHAnsi"/>
        </w:rPr>
        <w:t xml:space="preserve">alongside the single relevant </w:t>
      </w:r>
      <w:r w:rsidRPr="00A00562">
        <w:rPr>
          <w:rFonts w:asciiTheme="majorHAnsi" w:eastAsia="Times New Roman" w:hAnsiTheme="majorHAnsi"/>
        </w:rPr>
        <w:t xml:space="preserve">government </w:t>
      </w:r>
      <w:r w:rsidR="00D42202">
        <w:rPr>
          <w:rFonts w:asciiTheme="majorHAnsi" w:eastAsia="Times New Roman" w:hAnsiTheme="majorHAnsi"/>
        </w:rPr>
        <w:t>regulation</w:t>
      </w:r>
      <w:r w:rsidRPr="00A00562">
        <w:rPr>
          <w:rFonts w:asciiTheme="majorHAnsi" w:eastAsia="Times New Roman" w:hAnsiTheme="majorHAnsi"/>
        </w:rPr>
        <w:t>. The validation process ensures the accuracy, reliability</w:t>
      </w:r>
      <w:r w:rsidR="00D42202">
        <w:rPr>
          <w:rFonts w:asciiTheme="majorHAnsi" w:eastAsia="Times New Roman" w:hAnsiTheme="majorHAnsi"/>
        </w:rPr>
        <w:t>,</w:t>
      </w:r>
      <w:r w:rsidRPr="00A00562">
        <w:rPr>
          <w:rFonts w:asciiTheme="majorHAnsi" w:eastAsia="Times New Roman" w:hAnsiTheme="majorHAnsi"/>
        </w:rPr>
        <w:t xml:space="preserve"> and relevance of the information. </w:t>
      </w:r>
      <w:r w:rsidR="00D42202">
        <w:rPr>
          <w:rFonts w:asciiTheme="majorHAnsi" w:eastAsia="Times New Roman" w:hAnsiTheme="majorHAnsi"/>
        </w:rPr>
        <w:t xml:space="preserve">For </w:t>
      </w:r>
      <w:r w:rsidRPr="00A00562">
        <w:rPr>
          <w:rFonts w:asciiTheme="majorHAnsi" w:eastAsia="Times New Roman" w:hAnsiTheme="majorHAnsi"/>
        </w:rPr>
        <w:t xml:space="preserve">online news, validation </w:t>
      </w:r>
      <w:r w:rsidR="00D42202">
        <w:rPr>
          <w:rFonts w:asciiTheme="majorHAnsi" w:eastAsia="Times New Roman" w:hAnsiTheme="majorHAnsi"/>
        </w:rPr>
        <w:t xml:space="preserve">involves cross-referencing </w:t>
      </w:r>
      <w:r w:rsidRPr="00A00562">
        <w:rPr>
          <w:rFonts w:asciiTheme="majorHAnsi" w:eastAsia="Times New Roman" w:hAnsiTheme="majorHAnsi"/>
        </w:rPr>
        <w:t xml:space="preserve">facts from </w:t>
      </w:r>
      <w:r w:rsidR="00D42202">
        <w:rPr>
          <w:rFonts w:asciiTheme="majorHAnsi" w:eastAsia="Times New Roman" w:hAnsiTheme="majorHAnsi"/>
        </w:rPr>
        <w:t xml:space="preserve">multiple </w:t>
      </w:r>
      <w:r w:rsidRPr="00A00562">
        <w:rPr>
          <w:rFonts w:asciiTheme="majorHAnsi" w:eastAsia="Times New Roman" w:hAnsiTheme="majorHAnsi"/>
        </w:rPr>
        <w:t xml:space="preserve">sources and </w:t>
      </w:r>
      <w:r w:rsidR="00D42202">
        <w:rPr>
          <w:rFonts w:asciiTheme="majorHAnsi" w:eastAsia="Times New Roman" w:hAnsiTheme="majorHAnsi"/>
        </w:rPr>
        <w:t xml:space="preserve">assessing </w:t>
      </w:r>
      <w:r w:rsidRPr="00A00562">
        <w:rPr>
          <w:rFonts w:asciiTheme="majorHAnsi" w:eastAsia="Times New Roman" w:hAnsiTheme="majorHAnsi"/>
        </w:rPr>
        <w:t xml:space="preserve">the balance of perspectives. </w:t>
      </w:r>
      <w:r w:rsidR="00D42202">
        <w:rPr>
          <w:rFonts w:asciiTheme="majorHAnsi" w:eastAsia="Times New Roman" w:hAnsiTheme="majorHAnsi"/>
        </w:rPr>
        <w:t xml:space="preserve">For </w:t>
      </w:r>
      <w:r w:rsidRPr="00A00562">
        <w:rPr>
          <w:rFonts w:asciiTheme="majorHAnsi" w:eastAsia="Times New Roman" w:hAnsiTheme="majorHAnsi"/>
        </w:rPr>
        <w:t>official government documents</w:t>
      </w:r>
      <w:r w:rsidR="00D42202">
        <w:rPr>
          <w:rFonts w:asciiTheme="majorHAnsi" w:eastAsia="Times New Roman" w:hAnsiTheme="majorHAnsi"/>
        </w:rPr>
        <w:t>,</w:t>
      </w:r>
      <w:r w:rsidRPr="00A00562">
        <w:rPr>
          <w:rFonts w:asciiTheme="majorHAnsi" w:eastAsia="Times New Roman" w:hAnsiTheme="majorHAnsi"/>
        </w:rPr>
        <w:t xml:space="preserve"> </w:t>
      </w:r>
      <w:r w:rsidR="00D42202">
        <w:rPr>
          <w:rFonts w:asciiTheme="majorHAnsi" w:eastAsia="Times New Roman" w:hAnsiTheme="majorHAnsi"/>
        </w:rPr>
        <w:t xml:space="preserve">it entails verifying </w:t>
      </w:r>
      <w:r w:rsidRPr="00A00562">
        <w:rPr>
          <w:rFonts w:asciiTheme="majorHAnsi" w:eastAsia="Times New Roman" w:hAnsiTheme="majorHAnsi"/>
        </w:rPr>
        <w:t xml:space="preserve">consistency with applicable legislation and ensuring relevant </w:t>
      </w:r>
      <w:r w:rsidR="00D42202">
        <w:rPr>
          <w:rFonts w:asciiTheme="majorHAnsi" w:eastAsia="Times New Roman" w:hAnsiTheme="majorHAnsi"/>
        </w:rPr>
        <w:t xml:space="preserve">to </w:t>
      </w:r>
      <w:r w:rsidRPr="00A00562">
        <w:rPr>
          <w:rFonts w:asciiTheme="majorHAnsi" w:eastAsia="Times New Roman" w:hAnsiTheme="majorHAnsi"/>
        </w:rPr>
        <w:t xml:space="preserve">the research period. </w:t>
      </w:r>
      <w:r w:rsidR="00D42202">
        <w:rPr>
          <w:rFonts w:asciiTheme="majorHAnsi" w:eastAsia="Times New Roman" w:hAnsiTheme="majorHAnsi"/>
        </w:rPr>
        <w:t xml:space="preserve">This critical </w:t>
      </w:r>
      <w:r w:rsidRPr="00A00562">
        <w:rPr>
          <w:rFonts w:asciiTheme="majorHAnsi" w:eastAsia="Times New Roman" w:hAnsiTheme="majorHAnsi"/>
        </w:rPr>
        <w:t xml:space="preserve">step </w:t>
      </w:r>
      <w:r w:rsidR="00D42202">
        <w:rPr>
          <w:rFonts w:asciiTheme="majorHAnsi" w:eastAsia="Times New Roman" w:hAnsiTheme="majorHAnsi"/>
        </w:rPr>
        <w:t xml:space="preserve">establishes a solid foundation for </w:t>
      </w:r>
      <w:r w:rsidRPr="00A00562">
        <w:rPr>
          <w:rFonts w:asciiTheme="majorHAnsi" w:eastAsia="Times New Roman" w:hAnsiTheme="majorHAnsi"/>
        </w:rPr>
        <w:t xml:space="preserve">analysis, significantly </w:t>
      </w:r>
      <w:r w:rsidR="00D42202">
        <w:rPr>
          <w:rFonts w:asciiTheme="majorHAnsi" w:eastAsia="Times New Roman" w:hAnsiTheme="majorHAnsi"/>
        </w:rPr>
        <w:t xml:space="preserve">enhancing the </w:t>
      </w:r>
      <w:r w:rsidRPr="00A00562">
        <w:rPr>
          <w:rFonts w:asciiTheme="majorHAnsi" w:eastAsia="Times New Roman" w:hAnsiTheme="majorHAnsi"/>
        </w:rPr>
        <w:t xml:space="preserve">understanding </w:t>
      </w:r>
      <w:r w:rsidR="00D42202">
        <w:rPr>
          <w:rFonts w:asciiTheme="majorHAnsi" w:eastAsia="Times New Roman" w:hAnsiTheme="majorHAnsi"/>
        </w:rPr>
        <w:t xml:space="preserve">of </w:t>
      </w:r>
      <w:r w:rsidRPr="00A00562">
        <w:rPr>
          <w:rFonts w:asciiTheme="majorHAnsi" w:eastAsia="Times New Roman" w:hAnsiTheme="majorHAnsi"/>
        </w:rPr>
        <w:t>the social impacts of coal transportation mobilization activities in Jambi Province.</w:t>
      </w:r>
    </w:p>
    <w:p w14:paraId="667BAC5E" w14:textId="67BEF35E" w:rsidR="00A00562" w:rsidRPr="00A00562" w:rsidRDefault="00A00562" w:rsidP="00B65A4D">
      <w:pPr>
        <w:spacing w:before="0" w:after="0" w:line="240" w:lineRule="auto"/>
        <w:rPr>
          <w:rFonts w:asciiTheme="majorHAnsi" w:eastAsia="Times New Roman" w:hAnsiTheme="majorHAnsi"/>
        </w:rPr>
      </w:pPr>
      <w:r w:rsidRPr="00A00562">
        <w:rPr>
          <w:rFonts w:asciiTheme="majorHAnsi" w:eastAsia="Times New Roman" w:hAnsiTheme="majorHAnsi"/>
        </w:rPr>
        <w:t>After collecting data from online news and official government documents, the next step i</w:t>
      </w:r>
      <w:r w:rsidR="00192F3D">
        <w:rPr>
          <w:rFonts w:asciiTheme="majorHAnsi" w:eastAsia="Times New Roman" w:hAnsiTheme="majorHAnsi"/>
        </w:rPr>
        <w:t>nvolve</w:t>
      </w:r>
      <w:r w:rsidRPr="00A00562">
        <w:rPr>
          <w:rFonts w:asciiTheme="majorHAnsi" w:eastAsia="Times New Roman" w:hAnsiTheme="majorHAnsi"/>
        </w:rPr>
        <w:t xml:space="preserve">s </w:t>
      </w:r>
      <w:r w:rsidR="00192F3D">
        <w:rPr>
          <w:rFonts w:asciiTheme="majorHAnsi" w:eastAsia="Times New Roman" w:hAnsiTheme="majorHAnsi"/>
        </w:rPr>
        <w:t xml:space="preserve">transferring </w:t>
      </w:r>
      <w:r w:rsidRPr="00A00562">
        <w:rPr>
          <w:rFonts w:asciiTheme="majorHAnsi" w:eastAsia="Times New Roman" w:hAnsiTheme="majorHAnsi"/>
        </w:rPr>
        <w:t xml:space="preserve">the data into the </w:t>
      </w:r>
      <w:proofErr w:type="spellStart"/>
      <w:r w:rsidRPr="00A00562">
        <w:rPr>
          <w:rFonts w:asciiTheme="majorHAnsi" w:eastAsia="Times New Roman" w:hAnsiTheme="majorHAnsi"/>
        </w:rPr>
        <w:t>Nvivo</w:t>
      </w:r>
      <w:proofErr w:type="spellEnd"/>
      <w:r w:rsidRPr="00A00562">
        <w:rPr>
          <w:rFonts w:asciiTheme="majorHAnsi" w:eastAsia="Times New Roman" w:hAnsiTheme="majorHAnsi"/>
        </w:rPr>
        <w:t xml:space="preserve"> 12 Plus analysis tool. This tool was </w:t>
      </w:r>
      <w:r w:rsidR="00192F3D">
        <w:rPr>
          <w:rFonts w:asciiTheme="majorHAnsi" w:eastAsia="Times New Roman" w:hAnsiTheme="majorHAnsi"/>
        </w:rPr>
        <w:t xml:space="preserve">selected for </w:t>
      </w:r>
      <w:r w:rsidRPr="00A00562">
        <w:rPr>
          <w:rFonts w:asciiTheme="majorHAnsi" w:eastAsia="Times New Roman" w:hAnsiTheme="majorHAnsi"/>
        </w:rPr>
        <w:t>it</w:t>
      </w:r>
      <w:r w:rsidR="00192F3D">
        <w:rPr>
          <w:rFonts w:asciiTheme="majorHAnsi" w:eastAsia="Times New Roman" w:hAnsiTheme="majorHAnsi"/>
        </w:rPr>
        <w:t>s</w:t>
      </w:r>
      <w:r w:rsidRPr="00A00562">
        <w:rPr>
          <w:rFonts w:asciiTheme="majorHAnsi" w:eastAsia="Times New Roman" w:hAnsiTheme="majorHAnsi"/>
        </w:rPr>
        <w:t xml:space="preserve"> </w:t>
      </w:r>
      <w:r w:rsidR="00192F3D">
        <w:rPr>
          <w:rFonts w:asciiTheme="majorHAnsi" w:eastAsia="Times New Roman" w:hAnsiTheme="majorHAnsi"/>
        </w:rPr>
        <w:t xml:space="preserve">ability to </w:t>
      </w:r>
      <w:r w:rsidRPr="00A00562">
        <w:rPr>
          <w:rFonts w:asciiTheme="majorHAnsi" w:eastAsia="Times New Roman" w:hAnsiTheme="majorHAnsi"/>
        </w:rPr>
        <w:t>efficient</w:t>
      </w:r>
      <w:r w:rsidR="00192F3D">
        <w:rPr>
          <w:rFonts w:asciiTheme="majorHAnsi" w:eastAsia="Times New Roman" w:hAnsiTheme="majorHAnsi"/>
        </w:rPr>
        <w:t>ly</w:t>
      </w:r>
      <w:r w:rsidRPr="00A00562">
        <w:rPr>
          <w:rFonts w:asciiTheme="majorHAnsi" w:eastAsia="Times New Roman" w:hAnsiTheme="majorHAnsi"/>
        </w:rPr>
        <w:t xml:space="preserve"> manage and analy</w:t>
      </w:r>
      <w:r w:rsidR="00192F3D">
        <w:rPr>
          <w:rFonts w:asciiTheme="majorHAnsi" w:eastAsia="Times New Roman" w:hAnsiTheme="majorHAnsi"/>
        </w:rPr>
        <w:t>ze</w:t>
      </w:r>
      <w:r w:rsidRPr="00A00562">
        <w:rPr>
          <w:rFonts w:asciiTheme="majorHAnsi" w:eastAsia="Times New Roman" w:hAnsiTheme="majorHAnsi"/>
        </w:rPr>
        <w:t xml:space="preserve"> qualitative data. In </w:t>
      </w:r>
      <w:proofErr w:type="spellStart"/>
      <w:r w:rsidRPr="00A00562">
        <w:rPr>
          <w:rFonts w:asciiTheme="majorHAnsi" w:eastAsia="Times New Roman" w:hAnsiTheme="majorHAnsi"/>
        </w:rPr>
        <w:t>Nvivo</w:t>
      </w:r>
      <w:proofErr w:type="spellEnd"/>
      <w:r w:rsidRPr="00A00562">
        <w:rPr>
          <w:rFonts w:asciiTheme="majorHAnsi" w:eastAsia="Times New Roman" w:hAnsiTheme="majorHAnsi"/>
        </w:rPr>
        <w:t xml:space="preserve"> 12 Plus, the units of analysis </w:t>
      </w:r>
      <w:r w:rsidR="00192F3D">
        <w:rPr>
          <w:rFonts w:asciiTheme="majorHAnsi" w:eastAsia="Times New Roman" w:hAnsiTheme="majorHAnsi"/>
        </w:rPr>
        <w:t xml:space="preserve">include </w:t>
      </w:r>
      <w:r w:rsidRPr="00A00562">
        <w:rPr>
          <w:rFonts w:asciiTheme="majorHAnsi" w:eastAsia="Times New Roman" w:hAnsiTheme="majorHAnsi"/>
        </w:rPr>
        <w:t xml:space="preserve">cases and classification, </w:t>
      </w:r>
      <w:r w:rsidR="00192F3D">
        <w:rPr>
          <w:rFonts w:asciiTheme="majorHAnsi" w:eastAsia="Times New Roman" w:hAnsiTheme="majorHAnsi"/>
        </w:rPr>
        <w:t xml:space="preserve">enabling </w:t>
      </w:r>
      <w:r w:rsidRPr="00A00562">
        <w:rPr>
          <w:rFonts w:asciiTheme="majorHAnsi" w:eastAsia="Times New Roman" w:hAnsiTheme="majorHAnsi"/>
        </w:rPr>
        <w:t>researchers to organize data into identifi</w:t>
      </w:r>
      <w:r w:rsidR="00192F3D">
        <w:rPr>
          <w:rFonts w:asciiTheme="majorHAnsi" w:eastAsia="Times New Roman" w:hAnsiTheme="majorHAnsi"/>
        </w:rPr>
        <w:t>able</w:t>
      </w:r>
      <w:r w:rsidRPr="00A00562">
        <w:rPr>
          <w:rFonts w:asciiTheme="majorHAnsi" w:eastAsia="Times New Roman" w:hAnsiTheme="majorHAnsi"/>
        </w:rPr>
        <w:t xml:space="preserve"> and categorized</w:t>
      </w:r>
      <w:r w:rsidR="00192F3D">
        <w:rPr>
          <w:rFonts w:asciiTheme="majorHAnsi" w:eastAsia="Times New Roman" w:hAnsiTheme="majorHAnsi"/>
        </w:rPr>
        <w:t xml:space="preserve"> units</w:t>
      </w:r>
      <w:r w:rsidRPr="00A00562">
        <w:rPr>
          <w:rFonts w:asciiTheme="majorHAnsi" w:eastAsia="Times New Roman" w:hAnsiTheme="majorHAnsi"/>
        </w:rPr>
        <w:t xml:space="preserve">. This </w:t>
      </w:r>
      <w:r w:rsidR="00192F3D">
        <w:rPr>
          <w:rFonts w:asciiTheme="majorHAnsi" w:eastAsia="Times New Roman" w:hAnsiTheme="majorHAnsi"/>
        </w:rPr>
        <w:t xml:space="preserve">structured approach supports </w:t>
      </w:r>
      <w:r w:rsidRPr="00A00562">
        <w:rPr>
          <w:rFonts w:asciiTheme="majorHAnsi" w:eastAsia="Times New Roman" w:hAnsiTheme="majorHAnsi"/>
        </w:rPr>
        <w:t xml:space="preserve">data coding, </w:t>
      </w:r>
      <w:r w:rsidR="00192F3D">
        <w:rPr>
          <w:rFonts w:asciiTheme="majorHAnsi" w:eastAsia="Times New Roman" w:hAnsiTheme="majorHAnsi"/>
        </w:rPr>
        <w:t xml:space="preserve">allowing </w:t>
      </w:r>
      <w:r w:rsidRPr="00A00562">
        <w:rPr>
          <w:rFonts w:asciiTheme="majorHAnsi" w:eastAsia="Times New Roman" w:hAnsiTheme="majorHAnsi"/>
        </w:rPr>
        <w:t xml:space="preserve">researchers </w:t>
      </w:r>
      <w:r w:rsidR="00192F3D">
        <w:rPr>
          <w:rFonts w:asciiTheme="majorHAnsi" w:eastAsia="Times New Roman" w:hAnsiTheme="majorHAnsi"/>
        </w:rPr>
        <w:t xml:space="preserve">to uncover key </w:t>
      </w:r>
      <w:r w:rsidRPr="00A00562">
        <w:rPr>
          <w:rFonts w:asciiTheme="majorHAnsi" w:eastAsia="Times New Roman" w:hAnsiTheme="majorHAnsi"/>
        </w:rPr>
        <w:t xml:space="preserve">themes, patterns, and relationships between concepts or categories. </w:t>
      </w:r>
      <w:r w:rsidR="00192F3D">
        <w:rPr>
          <w:rFonts w:asciiTheme="majorHAnsi" w:eastAsia="Times New Roman" w:hAnsiTheme="majorHAnsi"/>
        </w:rPr>
        <w:t>Furthermore</w:t>
      </w:r>
      <w:r w:rsidRPr="00A00562">
        <w:rPr>
          <w:rFonts w:asciiTheme="majorHAnsi" w:eastAsia="Times New Roman" w:hAnsiTheme="majorHAnsi"/>
        </w:rPr>
        <w:t xml:space="preserve">, </w:t>
      </w:r>
      <w:proofErr w:type="spellStart"/>
      <w:r w:rsidR="00192F3D">
        <w:rPr>
          <w:rFonts w:asciiTheme="majorHAnsi" w:eastAsia="Times New Roman" w:hAnsiTheme="majorHAnsi"/>
        </w:rPr>
        <w:t>Nvivo</w:t>
      </w:r>
      <w:proofErr w:type="spellEnd"/>
      <w:r w:rsidR="00192F3D">
        <w:rPr>
          <w:rFonts w:asciiTheme="majorHAnsi" w:eastAsia="Times New Roman" w:hAnsiTheme="majorHAnsi"/>
        </w:rPr>
        <w:t xml:space="preserve"> 12 Plus’s </w:t>
      </w:r>
      <w:r w:rsidRPr="00A00562">
        <w:rPr>
          <w:rFonts w:asciiTheme="majorHAnsi" w:eastAsia="Times New Roman" w:hAnsiTheme="majorHAnsi"/>
        </w:rPr>
        <w:t xml:space="preserve">data visualization capabilities </w:t>
      </w:r>
      <w:r w:rsidR="00192F3D">
        <w:rPr>
          <w:rFonts w:asciiTheme="majorHAnsi" w:eastAsia="Times New Roman" w:hAnsiTheme="majorHAnsi"/>
        </w:rPr>
        <w:t xml:space="preserve">are instrumental in efficiently </w:t>
      </w:r>
      <w:r w:rsidRPr="00A00562">
        <w:rPr>
          <w:rFonts w:asciiTheme="majorHAnsi" w:eastAsia="Times New Roman" w:hAnsiTheme="majorHAnsi"/>
        </w:rPr>
        <w:t xml:space="preserve">presenting research findings and facilitating interpretation and decision-making. By </w:t>
      </w:r>
      <w:r w:rsidR="00192F3D">
        <w:rPr>
          <w:rFonts w:asciiTheme="majorHAnsi" w:eastAsia="Times New Roman" w:hAnsiTheme="majorHAnsi"/>
        </w:rPr>
        <w:t xml:space="preserve">leveraging </w:t>
      </w:r>
      <w:r w:rsidRPr="00A00562">
        <w:rPr>
          <w:rFonts w:asciiTheme="majorHAnsi" w:eastAsia="Times New Roman" w:hAnsiTheme="majorHAnsi"/>
        </w:rPr>
        <w:t>this analytical tool, th</w:t>
      </w:r>
      <w:r w:rsidR="00192F3D">
        <w:rPr>
          <w:rFonts w:asciiTheme="majorHAnsi" w:eastAsia="Times New Roman" w:hAnsiTheme="majorHAnsi"/>
        </w:rPr>
        <w:t>e</w:t>
      </w:r>
      <w:r w:rsidRPr="00A00562">
        <w:rPr>
          <w:rFonts w:asciiTheme="majorHAnsi" w:eastAsia="Times New Roman" w:hAnsiTheme="majorHAnsi"/>
        </w:rPr>
        <w:t xml:space="preserve"> research can pro</w:t>
      </w:r>
      <w:r w:rsidR="00192F3D">
        <w:rPr>
          <w:rFonts w:asciiTheme="majorHAnsi" w:eastAsia="Times New Roman" w:hAnsiTheme="majorHAnsi"/>
        </w:rPr>
        <w:t>vide</w:t>
      </w:r>
      <w:r w:rsidRPr="00A00562">
        <w:rPr>
          <w:rFonts w:asciiTheme="majorHAnsi" w:eastAsia="Times New Roman" w:hAnsiTheme="majorHAnsi"/>
        </w:rPr>
        <w:t xml:space="preserve"> </w:t>
      </w:r>
      <w:r w:rsidR="00192F3D">
        <w:rPr>
          <w:rFonts w:asciiTheme="majorHAnsi" w:eastAsia="Times New Roman" w:hAnsiTheme="majorHAnsi"/>
        </w:rPr>
        <w:t xml:space="preserve">a detailed </w:t>
      </w:r>
      <w:r w:rsidRPr="00A00562">
        <w:rPr>
          <w:rFonts w:asciiTheme="majorHAnsi" w:eastAsia="Times New Roman" w:hAnsiTheme="majorHAnsi"/>
        </w:rPr>
        <w:t xml:space="preserve">and contextual analysis </w:t>
      </w:r>
      <w:r w:rsidR="00192F3D">
        <w:rPr>
          <w:rFonts w:asciiTheme="majorHAnsi" w:eastAsia="Times New Roman" w:hAnsiTheme="majorHAnsi"/>
        </w:rPr>
        <w:t xml:space="preserve">of </w:t>
      </w:r>
      <w:r w:rsidRPr="00A00562">
        <w:rPr>
          <w:rFonts w:asciiTheme="majorHAnsi" w:eastAsia="Times New Roman" w:hAnsiTheme="majorHAnsi"/>
        </w:rPr>
        <w:t>the social impacts of coal transport mobilization activities in Jambi Province.</w:t>
      </w:r>
    </w:p>
    <w:p w14:paraId="0DD9F2DB" w14:textId="349E090F" w:rsidR="00674042" w:rsidRDefault="00A00562" w:rsidP="00ED2646">
      <w:pPr>
        <w:spacing w:before="0" w:after="0" w:line="240" w:lineRule="auto"/>
        <w:rPr>
          <w:rFonts w:asciiTheme="majorHAnsi" w:eastAsia="Times New Roman" w:hAnsiTheme="majorHAnsi"/>
        </w:rPr>
      </w:pPr>
      <w:r w:rsidRPr="00A00562">
        <w:rPr>
          <w:rFonts w:asciiTheme="majorHAnsi" w:eastAsia="Times New Roman" w:hAnsiTheme="majorHAnsi"/>
        </w:rPr>
        <w:t xml:space="preserve">Overall, this method was chosen because it allows researchers to capture complex phenomena more flexibly. In the context of this research, </w:t>
      </w:r>
      <w:r w:rsidR="00674042">
        <w:rPr>
          <w:rFonts w:asciiTheme="majorHAnsi" w:eastAsia="Times New Roman" w:hAnsiTheme="majorHAnsi"/>
        </w:rPr>
        <w:t xml:space="preserve">online </w:t>
      </w:r>
      <w:r w:rsidRPr="00A00562">
        <w:rPr>
          <w:rFonts w:asciiTheme="majorHAnsi" w:eastAsia="Times New Roman" w:hAnsiTheme="majorHAnsi"/>
        </w:rPr>
        <w:t xml:space="preserve">news documents provide direct narratives from affected communities, including the responses of authorized parties or authorities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{"citationItems":[{"id":"ITEM-1","itemData":{"DOI":"10.1057/s41599-021-00827-5","ISSN":"26629992","abstract":"Despite mounting urgency to mitigate climate change, new coal mines have recently been approved in various countries, including in Southeast Asia and Australia. Adani’s Carmichael coal mine project in the Galilee Basin, Queensland (Australia), was approved in June 2019 after 9 years of political contestation. Counteracting global efforts to decarbonise energy systems, this mine will substantially increase Australia’s per capita CO2 emissions, which are already among the highest in the world. Australia’s deepening carbon lock-in can be attributed to the essential economic role played by the coal industry, which gives it structural power to dominate political dynamics. Furthermore, tenacious networks among the traditional mass media, mining companies, and their shareholders have reinforced the politico-economic influence of the industry, allowing the mass media to provide a venue for the industry’s outside lobbying strategies as well as ample backing for its discursive legitimisation with pro-coal narratives. To investigate the enduring symbiosis between the coal industry, business interests, the Australian state, and mainstream media, we draw on natural language processing techniques and systematically study discourses about the coal mine in traditional and social media between 2017 and 2020. Our results indicate that while the mine’s approval was aided by the pro-coal narratives of Queensland’s main daily newspaper, the Courier-Mail, collective public sentiment on Twitter has diverged significantly from the newspaper’s stance. The rationale for the mine’s approval, notwithstanding increasing public contestation, lies in the enduring symbiosis between the traditional economic actors and the state; and yet, our results highlight a potential corner of the discursive battlefield favourable for hosting more diverse arguments.","author":[{"dropping-particle":"","family":"Stutzer","given":"Roman","non-dropping-particle":"","parse-names":false,"suffix":""},{"dropping-particle":"","family":"Rinscheid","given":"Adrian","non-dropping-particle":"","parse-names":false,"suffix":""},{"dropping-particle":"","family":"Oliveira","given":"Thiago D.","non-dropping-particle":"","parse-names":false,"suffix":""},{"dropping-particle":"","family":"Loureiro","given":"Pedro Mendes","non-dropping-particle":"","parse-names":false,"suffix":""},{"dropping-particle":"","family":"Kachi","given":"Aya","non-dropping-particle":"","parse-names":false,"suffix":""},{"dropping-particle":"","family":"Duygan","given":"Mert","non-dropping-particle":"","parse-names":false,"suffix":""}],"container-title":"Humanities and Social Sciences Communications","id":"ITEM-1","issue":"1","issued":{"date-parts":[["2021"]]},"page":"1-9","publisher":"Springer US","title":"Black coal, thin ice: the discursive legitimisation of Australian coal in the age of climate change","type":"article-journal","volume":"8"},"uris":["http://www.mendeley.com/documents/?uuid=4f2f5026-4f2d-44a9-9979-0962013acb2f"]}],"mendeley":{"formattedCitation":"(Stutzer et al., 2021)","plainTextFormattedCitation":"(Stutzer et al., 2021)","previouslyFormattedCitation":"(Stutzer et al., 2021)"},"properties":{"noteIndex":0},"schema":"https://github.com/citation-style-language/schema/raw/master/csl-citation.json"}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Stutzer" w:history="1">
        <w:r w:rsidRPr="001915CB">
          <w:rPr>
            <w:rStyle w:val="Hyperlink"/>
            <w:rFonts w:asciiTheme="majorHAnsi" w:eastAsia="Times New Roman" w:hAnsiTheme="majorHAnsi"/>
          </w:rPr>
          <w:t>Stutzer et al., 2021</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xml:space="preserve">, while official government documents, such as regulations, </w:t>
      </w:r>
      <w:r w:rsidR="00674042">
        <w:rPr>
          <w:rFonts w:asciiTheme="majorHAnsi" w:eastAsia="Times New Roman" w:hAnsiTheme="majorHAnsi"/>
        </w:rPr>
        <w:t xml:space="preserve">offer </w:t>
      </w:r>
      <w:r w:rsidRPr="00A00562">
        <w:rPr>
          <w:rFonts w:asciiTheme="majorHAnsi" w:eastAsia="Times New Roman" w:hAnsiTheme="majorHAnsi"/>
        </w:rPr>
        <w:t xml:space="preserve">the relevant legal and policy framework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{"citationItems":[{"id":"ITEM-1","itemData":{"DOI":"10.1080/23311886.2023.2297764","ISSN":"23311886","abstract":"This study aims to analyze the implementation of environmental policies in developing New Capita City (IKN) in Indonesia. IKN is a large-scale project that demands a comprehensive and effective environmental policy to maintain environmental sustainability. This study uses a qualitative approach focusing on thematic analysis through the results of examining official government documents. The analysis tool that is maximized is Nvivo 12 Plus. The research results show that implementing environmental policies in the IKN area faces complex challenges, including coordination between institutions and stakeholders. The proposed recommendations include implementing accommodative and adaptive policies, routine monitoring and evaluation, close collaboration between the government and stakeholders, and increasing public education efforts and environmental awareness. Policies that are responsive, flexible, and involve all parties will be the basis for achieving environmental sustainability goals in the development of IKN.","author":[{"dropping-particle":"","family":"Nurkaidah","given":"","non-dropping-particle":"","parse-names":false,"suffix":""},{"dropping-particle":"","family":"Anas","given":"Ali","non-dropping-particle":"","parse-names":false,"suffix":""},{"dropping-particle":"","family":"Baharuddin","given":"Tawakkal","non-dropping-particle":"","parse-names":false,"suffix":""}],"container-title":"Cogent Social Sciences","id":"ITEM-1","issue":"1","issued":{"date-parts":[["2024"]]},"page":"2297764","publisher":"Cogent","title":"Implementation of environmental policies on the development of a new capital city in Indonesia","type":"article-journal","volume":"10"},"uris":["http://www.mendeley.com/documents/?uuid=82db641f-0473-40e8-b39d-676541c5b8d1"]}],"mendeley":{"formattedCitation":"(Nurkaidah et al., 2024)","plainTextFormattedCitation":"(Nurkaidah et al., 2024)","previouslyFormattedCitation":"(Nurkaidah et al., 2024)"},"properties":{"noteIndex":0},"schema":"https://github.com/citation-style-language/schema/raw/master/csl-citation.json"}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Nurkaidah" w:history="1">
        <w:r w:rsidRPr="001915CB">
          <w:rPr>
            <w:rStyle w:val="Hyperlink"/>
            <w:rFonts w:asciiTheme="majorHAnsi" w:eastAsia="Times New Roman" w:hAnsiTheme="majorHAnsi"/>
          </w:rPr>
          <w:t>Nurkaidah et al., 2024</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xml:space="preserve">. </w:t>
      </w:r>
      <w:r w:rsidR="00674042">
        <w:rPr>
          <w:rFonts w:asciiTheme="majorHAnsi" w:eastAsia="Times New Roman" w:hAnsiTheme="majorHAnsi"/>
        </w:rPr>
        <w:t xml:space="preserve">This highlights </w:t>
      </w:r>
      <w:r w:rsidRPr="00A00562">
        <w:rPr>
          <w:rFonts w:asciiTheme="majorHAnsi" w:eastAsia="Times New Roman" w:hAnsiTheme="majorHAnsi"/>
        </w:rPr>
        <w:t xml:space="preserve">that qualitative methods </w:t>
      </w:r>
      <w:r w:rsidR="00674042">
        <w:rPr>
          <w:rFonts w:asciiTheme="majorHAnsi" w:eastAsia="Times New Roman" w:hAnsiTheme="majorHAnsi"/>
        </w:rPr>
        <w:t>enable a high-</w:t>
      </w:r>
      <w:r w:rsidRPr="00A00562">
        <w:rPr>
          <w:rFonts w:asciiTheme="majorHAnsi" w:eastAsia="Times New Roman" w:hAnsiTheme="majorHAnsi"/>
        </w:rPr>
        <w:t xml:space="preserve">quality analysis of </w:t>
      </w:r>
      <w:r w:rsidR="00674042">
        <w:rPr>
          <w:rFonts w:asciiTheme="majorHAnsi" w:eastAsia="Times New Roman" w:hAnsiTheme="majorHAnsi"/>
        </w:rPr>
        <w:t xml:space="preserve">diverse </w:t>
      </w:r>
      <w:r w:rsidRPr="00A00562">
        <w:rPr>
          <w:rFonts w:asciiTheme="majorHAnsi" w:eastAsia="Times New Roman" w:hAnsiTheme="majorHAnsi"/>
        </w:rPr>
        <w:t>data</w:t>
      </w:r>
      <w:r w:rsidR="00674042">
        <w:rPr>
          <w:rFonts w:asciiTheme="majorHAnsi" w:eastAsia="Times New Roman" w:hAnsiTheme="majorHAnsi"/>
        </w:rPr>
        <w:t xml:space="preserve"> sources</w:t>
      </w:r>
      <w:r w:rsidRPr="00A00562">
        <w:rPr>
          <w:rFonts w:asciiTheme="majorHAnsi" w:eastAsia="Times New Roman" w:hAnsiTheme="majorHAnsi"/>
        </w:rPr>
        <w:t xml:space="preserve">, including textual data from news stories and government documents, which can be coded and analyzed to </w:t>
      </w:r>
      <w:r w:rsidR="00674042">
        <w:rPr>
          <w:rFonts w:asciiTheme="majorHAnsi" w:eastAsia="Times New Roman" w:hAnsiTheme="majorHAnsi"/>
        </w:rPr>
        <w:t>un</w:t>
      </w:r>
      <w:r w:rsidR="00674042" w:rsidRPr="00A00562">
        <w:rPr>
          <w:rFonts w:asciiTheme="majorHAnsi" w:eastAsia="Times New Roman" w:hAnsiTheme="majorHAnsi"/>
        </w:rPr>
        <w:t xml:space="preserve">cover </w:t>
      </w:r>
      <w:r w:rsidRPr="00A00562">
        <w:rPr>
          <w:rFonts w:asciiTheme="majorHAnsi" w:eastAsia="Times New Roman" w:hAnsiTheme="majorHAnsi"/>
        </w:rPr>
        <w:t xml:space="preserve">relevant themes and patterns. </w:t>
      </w:r>
    </w:p>
    <w:p w14:paraId="4B562656" w14:textId="4292C1F1" w:rsidR="00A00562" w:rsidRDefault="00A00562" w:rsidP="00A00562">
      <w:pPr>
        <w:spacing w:before="0" w:after="120" w:line="240" w:lineRule="auto"/>
        <w:rPr>
          <w:rFonts w:asciiTheme="majorHAnsi" w:eastAsia="Times New Roman" w:hAnsiTheme="majorHAnsi"/>
        </w:rPr>
      </w:pPr>
      <w:r w:rsidRPr="00A00562">
        <w:rPr>
          <w:rFonts w:asciiTheme="majorHAnsi" w:eastAsia="Times New Roman" w:hAnsiTheme="majorHAnsi"/>
        </w:rPr>
        <w:t xml:space="preserve">To support this, </w:t>
      </w:r>
      <w:proofErr w:type="spellStart"/>
      <w:r w:rsidRPr="00A00562">
        <w:rPr>
          <w:rFonts w:asciiTheme="majorHAnsi" w:eastAsia="Times New Roman" w:hAnsiTheme="majorHAnsi"/>
        </w:rPr>
        <w:t>Nvivo</w:t>
      </w:r>
      <w:proofErr w:type="spellEnd"/>
      <w:r w:rsidRPr="00A00562">
        <w:rPr>
          <w:rFonts w:asciiTheme="majorHAnsi" w:eastAsia="Times New Roman" w:hAnsiTheme="majorHAnsi"/>
        </w:rPr>
        <w:t xml:space="preserve"> 12 Plus has been widely used in qualitative studies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DOI":"https://doi.org/10.21787/jbp.15.2023.221-232","author":[{"dropping-particle":"","family":"Nurdin","given":"Mochamat","non-dropping-particle":"","parse-names":false,"suffix":""},{"dropping-particle":"","family":"Baharuddin","given":"Tawakkal","non-dropping-particle":"","parse-names":false,"suffix":""}],"container-title":"Jurnal Bina Praja","id":"ITEM-1","issue":"2","issued":{"date-parts":[["2023"]]},"page":"221–232","title":"Capacity Building Challenges and Strategies in the Development of New Capital City of Indonesia","type":"article-journal","volume":"15"},"uris":["http://www.mendeley.com/documents/?uuid=b1dc3275-db8a-43ba-9e7c-5902c2f42218"]},{"id":"ITEM-2","itemData":{"DOI":"https://doi.org/ 10.21787/jbp.15.2023.1-13","author":[{"dropping-particle":"","family":"Ibrahim","given":"Abdul Halil Hi","non-dropping-particle":"","parse-names":false,"suffix":""},{"dropping-particle":"","family":"Baharuddin","given":"Tawakkal","non-dropping-particle":"","parse-names":false,"suffix":""},{"dropping-particle":"","family":"Wance","given":"Marno","non-dropping-particle":"","parse-names":false,"suffix":""}],"container-title":"Jurnal Bina Praja","id":"ITEM-2","issue":"1","issued":{"date-parts":[["2023"]]},"page":"1-13","title":"Developing a Forest City in a New Capital City: A Thematic Analysis of the Indonesian Government’s Plans","type":"article-journal","volume":"15"},"uris":["http://www.mendeley.com/documents/?uuid=012b32b2-b03d-4cf7-b812-90e2621a3b1a"]}],"mendeley":{"formattedCitation":"(Ibrahim et al., 2023; Nurdin &amp; Baharuddin, 2023)","plainTextFormattedCitation":"(Ibrahim et al., 2023; Nurdin &amp; Baharuddin, 2023)","previouslyFormattedCitation":"(Ibrahim et al., 2023; Nurdin &amp; Baharuddin, 2023)"},"properties":{"noteIndex":0},"schema":"https://github.com/citation-style-language/schema/raw/master/csl-citation.json"}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Ibrahim" w:history="1">
        <w:r w:rsidRPr="001915CB">
          <w:rPr>
            <w:rStyle w:val="Hyperlink"/>
            <w:rFonts w:asciiTheme="majorHAnsi" w:eastAsia="Times New Roman" w:hAnsiTheme="majorHAnsi"/>
          </w:rPr>
          <w:t>Ibrahim et al., 2023</w:t>
        </w:r>
      </w:hyperlink>
      <w:r w:rsidRPr="00A00562">
        <w:rPr>
          <w:rFonts w:asciiTheme="majorHAnsi" w:eastAsia="Times New Roman" w:hAnsiTheme="majorHAnsi"/>
        </w:rPr>
        <w:t xml:space="preserve">; </w:t>
      </w:r>
      <w:hyperlink w:anchor="Nurdin" w:history="1">
        <w:r w:rsidRPr="001915CB">
          <w:rPr>
            <w:rStyle w:val="Hyperlink"/>
            <w:rFonts w:asciiTheme="majorHAnsi" w:eastAsia="Times New Roman" w:hAnsiTheme="majorHAnsi"/>
          </w:rPr>
          <w:t>Nurdin &amp; Baharuddin, 2023</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xml:space="preserve">. </w:t>
      </w:r>
      <w:r w:rsidR="00674042">
        <w:rPr>
          <w:rFonts w:asciiTheme="majorHAnsi" w:eastAsia="Times New Roman" w:hAnsiTheme="majorHAnsi"/>
        </w:rPr>
        <w:t>T</w:t>
      </w:r>
      <w:r w:rsidRPr="00A00562">
        <w:rPr>
          <w:rFonts w:asciiTheme="majorHAnsi" w:eastAsia="Times New Roman" w:hAnsiTheme="majorHAnsi"/>
        </w:rPr>
        <w:t xml:space="preserve">he integration of these two data sources, </w:t>
      </w:r>
      <w:r w:rsidR="00674042">
        <w:rPr>
          <w:rFonts w:asciiTheme="majorHAnsi" w:eastAsia="Times New Roman" w:hAnsiTheme="majorHAnsi"/>
        </w:rPr>
        <w:t xml:space="preserve">combined with </w:t>
      </w:r>
      <w:r w:rsidRPr="00A00562">
        <w:rPr>
          <w:rFonts w:asciiTheme="majorHAnsi" w:eastAsia="Times New Roman" w:hAnsiTheme="majorHAnsi"/>
        </w:rPr>
        <w:t xml:space="preserve">optimized analysis </w:t>
      </w:r>
      <w:r w:rsidR="00674042">
        <w:rPr>
          <w:rFonts w:asciiTheme="majorHAnsi" w:eastAsia="Times New Roman" w:hAnsiTheme="majorHAnsi"/>
        </w:rPr>
        <w:t xml:space="preserve">using </w:t>
      </w:r>
      <w:proofErr w:type="spellStart"/>
      <w:r w:rsidRPr="00A00562">
        <w:rPr>
          <w:rFonts w:asciiTheme="majorHAnsi" w:eastAsia="Times New Roman" w:hAnsiTheme="majorHAnsi"/>
        </w:rPr>
        <w:t>Nvivo</w:t>
      </w:r>
      <w:proofErr w:type="spellEnd"/>
      <w:r w:rsidRPr="00A00562">
        <w:rPr>
          <w:rFonts w:asciiTheme="majorHAnsi" w:eastAsia="Times New Roman" w:hAnsiTheme="majorHAnsi"/>
        </w:rPr>
        <w:t xml:space="preserve"> 12 Plus</w:t>
      </w:r>
      <w:r w:rsidR="00674042">
        <w:rPr>
          <w:rFonts w:asciiTheme="majorHAnsi" w:eastAsia="Times New Roman" w:hAnsiTheme="majorHAnsi"/>
        </w:rPr>
        <w:t>,</w:t>
      </w:r>
      <w:r w:rsidRPr="00A00562">
        <w:rPr>
          <w:rFonts w:asciiTheme="majorHAnsi" w:eastAsia="Times New Roman" w:hAnsiTheme="majorHAnsi"/>
        </w:rPr>
        <w:t xml:space="preserve"> </w:t>
      </w:r>
      <w:r w:rsidR="00674042">
        <w:rPr>
          <w:rFonts w:asciiTheme="majorHAnsi" w:eastAsia="Times New Roman" w:hAnsiTheme="majorHAnsi"/>
        </w:rPr>
        <w:t xml:space="preserve">facilitates </w:t>
      </w:r>
      <w:r w:rsidRPr="00A00562">
        <w:rPr>
          <w:rFonts w:asciiTheme="majorHAnsi" w:eastAsia="Times New Roman" w:hAnsiTheme="majorHAnsi"/>
        </w:rPr>
        <w:t>a more holistic and contextual understanding, which is critical in this research.</w:t>
      </w:r>
    </w:p>
    <w:p w14:paraId="2594C0B0" w14:textId="42A97C6C" w:rsidR="00157C3B" w:rsidRDefault="001032B2" w:rsidP="00157C3B">
      <w:pPr>
        <w:pStyle w:val="Heading1"/>
        <w:numPr>
          <w:ilvl w:val="0"/>
          <w:numId w:val="1"/>
        </w:numPr>
        <w:spacing w:before="0" w:after="0"/>
        <w:rPr>
          <w:rFonts w:asciiTheme="majorHAnsi" w:hAnsiTheme="majorHAnsi"/>
          <w:lang w:val="id-ID"/>
        </w:rPr>
      </w:pPr>
      <w:r>
        <w:rPr>
          <w:rFonts w:asciiTheme="majorHAnsi" w:hAnsiTheme="majorHAnsi"/>
          <w:lang w:val="id-ID"/>
        </w:rPr>
        <w:t xml:space="preserve">Result and </w:t>
      </w:r>
      <w:r w:rsidR="00367B7E">
        <w:rPr>
          <w:rFonts w:asciiTheme="majorHAnsi" w:hAnsiTheme="majorHAnsi"/>
        </w:rPr>
        <w:t>d</w:t>
      </w:r>
      <w:r>
        <w:rPr>
          <w:rFonts w:asciiTheme="majorHAnsi" w:hAnsiTheme="majorHAnsi"/>
          <w:lang w:val="id-ID"/>
        </w:rPr>
        <w:t>iscussion</w:t>
      </w:r>
    </w:p>
    <w:p w14:paraId="38E5C04C" w14:textId="2F2C3BD5" w:rsidR="00A00562" w:rsidRDefault="00A00562" w:rsidP="00B65A4D">
      <w:pPr>
        <w:spacing w:before="0" w:line="240" w:lineRule="auto"/>
        <w:rPr>
          <w:rFonts w:asciiTheme="majorHAnsi" w:eastAsia="Times New Roman" w:hAnsiTheme="majorHAnsi"/>
        </w:rPr>
      </w:pPr>
      <w:r w:rsidRPr="00A00562">
        <w:rPr>
          <w:rFonts w:asciiTheme="majorHAnsi" w:eastAsia="Times New Roman" w:hAnsiTheme="majorHAnsi"/>
        </w:rPr>
        <w:t xml:space="preserve">This section discusses the research </w:t>
      </w:r>
      <w:r w:rsidR="00674042">
        <w:rPr>
          <w:rFonts w:asciiTheme="majorHAnsi" w:eastAsia="Times New Roman" w:hAnsiTheme="majorHAnsi"/>
        </w:rPr>
        <w:t xml:space="preserve">findings on </w:t>
      </w:r>
      <w:r w:rsidRPr="00A00562">
        <w:rPr>
          <w:rFonts w:asciiTheme="majorHAnsi" w:eastAsia="Times New Roman" w:hAnsiTheme="majorHAnsi"/>
        </w:rPr>
        <w:t xml:space="preserve">coal transportation mobilization activities in Jambi Province and their impact on social sustainability, especially the potential for conflict. </w:t>
      </w:r>
      <w:r w:rsidR="00674042">
        <w:rPr>
          <w:rFonts w:asciiTheme="majorHAnsi" w:eastAsia="Times New Roman" w:hAnsiTheme="majorHAnsi"/>
        </w:rPr>
        <w:t xml:space="preserve">It </w:t>
      </w:r>
      <w:r w:rsidR="00674042">
        <w:rPr>
          <w:rFonts w:asciiTheme="majorHAnsi" w:eastAsia="Times New Roman" w:hAnsiTheme="majorHAnsi"/>
        </w:rPr>
        <w:lastRenderedPageBreak/>
        <w:t xml:space="preserve">then transitions </w:t>
      </w:r>
      <w:r w:rsidRPr="00A00562">
        <w:rPr>
          <w:rFonts w:asciiTheme="majorHAnsi" w:eastAsia="Times New Roman" w:hAnsiTheme="majorHAnsi"/>
        </w:rPr>
        <w:t xml:space="preserve">to a discussion of the relationship between social sustainability and the sustainability of mining activities, </w:t>
      </w:r>
      <w:r w:rsidR="00674042">
        <w:rPr>
          <w:rFonts w:asciiTheme="majorHAnsi" w:eastAsia="Times New Roman" w:hAnsiTheme="majorHAnsi"/>
        </w:rPr>
        <w:t xml:space="preserve">concluding with </w:t>
      </w:r>
      <w:r w:rsidRPr="00A00562">
        <w:rPr>
          <w:rFonts w:asciiTheme="majorHAnsi" w:eastAsia="Times New Roman" w:hAnsiTheme="majorHAnsi"/>
        </w:rPr>
        <w:t>relevant policy recommendations.</w:t>
      </w:r>
    </w:p>
    <w:p w14:paraId="504BB119" w14:textId="79FA544C" w:rsidR="00A00562" w:rsidRPr="00A00562" w:rsidRDefault="00A00562" w:rsidP="00B65A4D">
      <w:pPr>
        <w:pStyle w:val="Heading1"/>
        <w:numPr>
          <w:ilvl w:val="1"/>
          <w:numId w:val="1"/>
        </w:numPr>
        <w:spacing w:before="0" w:after="0" w:line="240" w:lineRule="auto"/>
        <w:ind w:left="431" w:hanging="431"/>
        <w:rPr>
          <w:rFonts w:asciiTheme="majorHAnsi" w:hAnsiTheme="majorHAnsi"/>
          <w:lang w:val="id-ID"/>
        </w:rPr>
      </w:pPr>
      <w:r>
        <w:rPr>
          <w:rFonts w:asciiTheme="majorHAnsi" w:hAnsiTheme="majorHAnsi"/>
          <w:lang w:val="id-ID"/>
        </w:rPr>
        <w:t>Coal transportation mobilization activities in Jambi Province</w:t>
      </w:r>
    </w:p>
    <w:p w14:paraId="3EB75A89" w14:textId="6174D551" w:rsidR="00A00562" w:rsidRDefault="00A00562" w:rsidP="00752110">
      <w:pPr>
        <w:spacing w:before="0" w:after="0" w:line="240" w:lineRule="auto"/>
        <w:rPr>
          <w:rFonts w:asciiTheme="majorHAnsi" w:eastAsia="Times New Roman" w:hAnsiTheme="majorHAnsi"/>
        </w:rPr>
      </w:pPr>
      <w:r w:rsidRPr="00A00562">
        <w:rPr>
          <w:rFonts w:asciiTheme="majorHAnsi" w:eastAsia="Times New Roman" w:hAnsiTheme="majorHAnsi"/>
        </w:rPr>
        <w:t xml:space="preserve">Coal transport mobilization activities in Jambi Province </w:t>
      </w:r>
      <w:r w:rsidR="00674042">
        <w:rPr>
          <w:rFonts w:asciiTheme="majorHAnsi" w:eastAsia="Times New Roman" w:hAnsiTheme="majorHAnsi"/>
        </w:rPr>
        <w:t xml:space="preserve">present </w:t>
      </w:r>
      <w:r w:rsidRPr="00A00562">
        <w:rPr>
          <w:rFonts w:asciiTheme="majorHAnsi" w:eastAsia="Times New Roman" w:hAnsiTheme="majorHAnsi"/>
        </w:rPr>
        <w:t xml:space="preserve">complex </w:t>
      </w:r>
      <w:r w:rsidR="00674042">
        <w:rPr>
          <w:rFonts w:asciiTheme="majorHAnsi" w:eastAsia="Times New Roman" w:hAnsiTheme="majorHAnsi"/>
        </w:rPr>
        <w:t xml:space="preserve">challenges </w:t>
      </w:r>
      <w:r w:rsidRPr="00A00562">
        <w:rPr>
          <w:rFonts w:asciiTheme="majorHAnsi" w:eastAsia="Times New Roman" w:hAnsiTheme="majorHAnsi"/>
        </w:rPr>
        <w:t xml:space="preserve">that significantly </w:t>
      </w:r>
      <w:r w:rsidR="00674042">
        <w:rPr>
          <w:rFonts w:asciiTheme="majorHAnsi" w:eastAsia="Times New Roman" w:hAnsiTheme="majorHAnsi"/>
        </w:rPr>
        <w:t xml:space="preserve">disrupt </w:t>
      </w:r>
      <w:r w:rsidRPr="00A00562">
        <w:rPr>
          <w:rFonts w:asciiTheme="majorHAnsi" w:eastAsia="Times New Roman" w:hAnsiTheme="majorHAnsi"/>
        </w:rPr>
        <w:t xml:space="preserve">traffic </w:t>
      </w:r>
      <w:r w:rsidR="00674042">
        <w:rPr>
          <w:rFonts w:asciiTheme="majorHAnsi" w:eastAsia="Times New Roman" w:hAnsiTheme="majorHAnsi"/>
        </w:rPr>
        <w:t xml:space="preserve">flow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author":[{"dropping-particle":"","family":"cnbcindonesia.com","given":"","non-dropping-particle":"","parse-names":false,"suffix":""}],"container-title":"cnbcindonesia.com","id":"ITEM-1","issued":{"date-parts":[["2023","3","2"]]},"publisher-place":"Jambi","title":"Bikin Orang Meninggal, Truk Batu Bara Biang Macet Horor Jambi","type":"article-newspaper"},"uris":["http://www.mendeley.com/documents/?uuid=9717974d-bcc5-4a4b-8ab1-1513aaf844d6"]},{"id":"ITEM-2","itemData":{"author":[{"dropping-particle":"","family":"Suwandi","given":"Teuku Muhammad Valdy Arief","non-dropping-particle":"","parse-names":false,"suffix":""}],"container-title":"kompas.com","id":"ITEM-2","issued":{"date-parts":[["2023","12","4"]]},"publisher-place":"Jambi","title":"Macet Panjang di Jambi karena Truk Batu Bara yang Tak Kunjung Tuntas","type":"article-newspaper"},"uris":["http://www.mendeley.com/documents/?uuid=d3b003c0-9b4a-43a2-944f-e2d689638b49"]}],"mendeley":{"formattedCitation":"(cnbcindonesia.com, 2023; Suwandi, 2023)","plainTextFormattedCitation":"(cnbcindonesia.com, 2023; Suwandi, 2023)","previouslyFormattedCitation":"(cnbcindonesia.com, 2023; Suwandi, 2023)"},"properties":{"noteIndex":0},"schema":"https://github.com/citation-style-language/schema/raw/master/csl-citation.json"}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cnbcindonesia" w:history="1">
        <w:r w:rsidRPr="001915CB">
          <w:rPr>
            <w:rStyle w:val="Hyperlink"/>
            <w:rFonts w:asciiTheme="majorHAnsi" w:eastAsia="Times New Roman" w:hAnsiTheme="majorHAnsi"/>
          </w:rPr>
          <w:t>cnbcindonesia.com, 2023</w:t>
        </w:r>
      </w:hyperlink>
      <w:r w:rsidRPr="00A00562">
        <w:rPr>
          <w:rFonts w:asciiTheme="majorHAnsi" w:eastAsia="Times New Roman" w:hAnsiTheme="majorHAnsi"/>
        </w:rPr>
        <w:t xml:space="preserve">; </w:t>
      </w:r>
      <w:hyperlink w:anchor="Suwandi" w:history="1">
        <w:r w:rsidRPr="001915CB">
          <w:rPr>
            <w:rStyle w:val="Hyperlink"/>
            <w:rFonts w:asciiTheme="majorHAnsi" w:eastAsia="Times New Roman" w:hAnsiTheme="majorHAnsi"/>
          </w:rPr>
          <w:t>Suwandi, 2023</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xml:space="preserve">. </w:t>
      </w:r>
      <w:r w:rsidR="00674042">
        <w:rPr>
          <w:rFonts w:asciiTheme="majorHAnsi" w:eastAsia="Times New Roman" w:hAnsiTheme="majorHAnsi"/>
        </w:rPr>
        <w:t>The l</w:t>
      </w:r>
      <w:r w:rsidRPr="00A00562">
        <w:rPr>
          <w:rFonts w:asciiTheme="majorHAnsi" w:eastAsia="Times New Roman" w:hAnsiTheme="majorHAnsi"/>
        </w:rPr>
        <w:t xml:space="preserve">arge vehicles used to transport coal </w:t>
      </w:r>
      <w:r w:rsidR="00674042">
        <w:rPr>
          <w:rFonts w:asciiTheme="majorHAnsi" w:eastAsia="Times New Roman" w:hAnsiTheme="majorHAnsi"/>
        </w:rPr>
        <w:t>often over</w:t>
      </w:r>
      <w:r w:rsidRPr="00A00562">
        <w:rPr>
          <w:rFonts w:asciiTheme="majorHAnsi" w:eastAsia="Times New Roman" w:hAnsiTheme="majorHAnsi"/>
        </w:rPr>
        <w:t xml:space="preserve">crowd roads, causing congestion and reducing the smooth traffic flow. </w:t>
      </w:r>
      <w:r w:rsidR="00674042">
        <w:rPr>
          <w:rFonts w:asciiTheme="majorHAnsi" w:eastAsia="Times New Roman" w:hAnsiTheme="majorHAnsi"/>
        </w:rPr>
        <w:t>A</w:t>
      </w:r>
      <w:r w:rsidRPr="00A00562">
        <w:rPr>
          <w:rFonts w:asciiTheme="majorHAnsi" w:eastAsia="Times New Roman" w:hAnsiTheme="majorHAnsi"/>
        </w:rPr>
        <w:t>ddition</w:t>
      </w:r>
      <w:r w:rsidR="00674042">
        <w:rPr>
          <w:rFonts w:asciiTheme="majorHAnsi" w:eastAsia="Times New Roman" w:hAnsiTheme="majorHAnsi"/>
        </w:rPr>
        <w:t>ally</w:t>
      </w:r>
      <w:r w:rsidRPr="00A00562">
        <w:rPr>
          <w:rFonts w:asciiTheme="majorHAnsi" w:eastAsia="Times New Roman" w:hAnsiTheme="majorHAnsi"/>
        </w:rPr>
        <w:t xml:space="preserve">, dust and air pollution from these activities can be detrimental to the environment and </w:t>
      </w:r>
      <w:r w:rsidR="00674042">
        <w:rPr>
          <w:rFonts w:asciiTheme="majorHAnsi" w:eastAsia="Times New Roman" w:hAnsiTheme="majorHAnsi"/>
        </w:rPr>
        <w:t xml:space="preserve">pose </w:t>
      </w:r>
      <w:r w:rsidRPr="00A00562">
        <w:rPr>
          <w:rFonts w:asciiTheme="majorHAnsi" w:eastAsia="Times New Roman" w:hAnsiTheme="majorHAnsi"/>
        </w:rPr>
        <w:t xml:space="preserve">health </w:t>
      </w:r>
      <w:r w:rsidR="00674042">
        <w:rPr>
          <w:rFonts w:asciiTheme="majorHAnsi" w:eastAsia="Times New Roman" w:hAnsiTheme="majorHAnsi"/>
        </w:rPr>
        <w:t xml:space="preserve">risks to </w:t>
      </w:r>
      <w:r w:rsidRPr="00A00562">
        <w:rPr>
          <w:rFonts w:asciiTheme="majorHAnsi" w:eastAsia="Times New Roman" w:hAnsiTheme="majorHAnsi"/>
        </w:rPr>
        <w:t xml:space="preserve">local communities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{"citationItems":[{"id":"ITEM-1","itemData":{"DOI":"10.18796/0041-5790-2024-5-107-110","ISSN":"24128333","abstract":"The urgency of the problem is determined by the need to improve the means and methods of dust suppression during transportation, loading and unloading of coal, which is accompanied by significant dust formation and dust release. An overview of methods for air dust removal at mining and metallurgical enterprises where loading and unloading operations are carried out in the open air is provided. The main sources of dust are listed, the impact on the environment is described while simultaneously ensuring the highest possible safe working conditions for workers transporting coal in the open air. Experimental studies have established that a sharp decrease in the wetting time of finely dispersed brown coal dust fractions occurs when the concentration of the SP-01 wetting solution is 0.3%. Recommendations are given to improve the quality of atmospheric air and the working conditions of workers performing work under the canopy of a coal warehouse.","author":[{"dropping-particle":"","family":"Pernebek","given":"B. P.","non-dropping-particle":"","parse-names":false,"suffix":""},{"dropping-particle":"","family":"Rassolova","given":"M. A.","non-dropping-particle":"","parse-names":false,"suffix":""},{"dropping-particle":"V.","family":"Seryanina","given":"A.","non-dropping-particle":"","parse-names":false,"suffix":""}],"container-title":"Ugol","id":"ITEM-1","issue":"5","issued":{"date-parts":[["2024"]]},"page":"107-110","title":"On the issue of dust clearing air during loading and transportation of coal","type":"article-journal"},"uris":["http://www.mendeley.com/documents/?uuid=8f2cb8c1-f7c1-4210-9993-a29846867ba9"]},{"id":"ITEM-2","itemData":{"ISBN":"0850758025","ISSN":"23091185","abstract":"Among the implementation of sustainable development in Indonesia is the effort to achieve an efficient transportation system for freight. Coal is the most valuable commodity for economic activity in South Sumatra Province and become one of the biggest coal producers in Indonesia. Coal transport activity from the production site to port before being exported are mostly using land transport via highway in South Sumatra. They have various negative impacts such as traffic jam, fatal traffic accident and also pollution. This paper attempts to compare some possible coal transport systems in South Sumatra Province combining the available transport networks namely highways, railways and waterways transport. Those possible integrated transport system model will be compared using cost calculation and technical aspect comparison analysis to measure the most system that supportive to sustainable development. The result shows that transporting coal by integrated railways and river to mother vessel transhipment has the advantage of aspects of traffic disruption and damage to the environment for short term period. Meanwhile, the coal transport of coal by railways directly to coal massive terminal servicing mother vessel transhipment has the advantage for long term period. This result can be used as the basis for policy making on how to utilize the potential waterways (river) as alternative freight transport system.","author":[{"dropping-particle":"","family":"Pradono","given":"P.","non-dropping-particle":"","parse-names":false,"suffix":""},{"dropping-particle":"","family":"Syabri","given":"Ibnu","non-dropping-particle":"","parse-names":false,"suffix":""},{"dropping-particle":"","family":"Shanty","given":"Y. R.","non-dropping-particle":"","parse-names":false,"suffix":""},{"dropping-particle":"","family":"Fathoni","given":"M.","non-dropping-particle":"","parse-names":false,"suffix":""}],"container-title":"Journal of Environmental Treatment Techniques","id":"ITEM-2","issue":"4","issued":{"date-parts":[["2019"]]},"page":"696-704","title":"Comparative analysis on integrated coal transport models in South Sumatra","type":"article-journal","volume":"7"},"uris":["http://www.mendeley.com/documents/?uuid=a14196cf-a3a8-4390-a23f-d9c420440f83"]}],"mendeley":{"formattedCitation":"(Pernebek et al., 2024; Pradono et al., 2019)","plainTextFormattedCitation":"(Pernebek et al., 2024; Pradono et al., 2019)","previouslyFormattedCitation":"(Pernebek et al., 2024; Pradono et al., 2019)"},"properties":{"noteIndex":0},"schema":"https://github.com/citation-style-language/schema/raw/master/csl-citation.json"}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Pernebek" w:history="1">
        <w:r w:rsidRPr="001915CB">
          <w:rPr>
            <w:rStyle w:val="Hyperlink"/>
            <w:rFonts w:asciiTheme="majorHAnsi" w:eastAsia="Times New Roman" w:hAnsiTheme="majorHAnsi"/>
          </w:rPr>
          <w:t>Pernebek et al., 2024</w:t>
        </w:r>
      </w:hyperlink>
      <w:r w:rsidRPr="00A00562">
        <w:rPr>
          <w:rFonts w:asciiTheme="majorHAnsi" w:eastAsia="Times New Roman" w:hAnsiTheme="majorHAnsi"/>
        </w:rPr>
        <w:t xml:space="preserve">; </w:t>
      </w:r>
      <w:hyperlink w:anchor="Pradono" w:history="1">
        <w:r w:rsidRPr="001915CB">
          <w:rPr>
            <w:rStyle w:val="Hyperlink"/>
            <w:rFonts w:asciiTheme="majorHAnsi" w:eastAsia="Times New Roman" w:hAnsiTheme="majorHAnsi"/>
          </w:rPr>
          <w:t>Pradono et al., 2019</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Th</w:t>
      </w:r>
      <w:r w:rsidR="00674042">
        <w:rPr>
          <w:rFonts w:asciiTheme="majorHAnsi" w:eastAsia="Times New Roman" w:hAnsiTheme="majorHAnsi"/>
        </w:rPr>
        <w:t>e</w:t>
      </w:r>
      <w:r w:rsidRPr="00A00562">
        <w:rPr>
          <w:rFonts w:asciiTheme="majorHAnsi" w:eastAsia="Times New Roman" w:hAnsiTheme="majorHAnsi"/>
        </w:rPr>
        <w:t>s</w:t>
      </w:r>
      <w:r w:rsidR="00674042">
        <w:rPr>
          <w:rFonts w:asciiTheme="majorHAnsi" w:eastAsia="Times New Roman" w:hAnsiTheme="majorHAnsi"/>
        </w:rPr>
        <w:t>e</w:t>
      </w:r>
      <w:r w:rsidRPr="00A00562">
        <w:rPr>
          <w:rFonts w:asciiTheme="majorHAnsi" w:eastAsia="Times New Roman" w:hAnsiTheme="majorHAnsi"/>
        </w:rPr>
        <w:t xml:space="preserve"> is</w:t>
      </w:r>
      <w:r w:rsidR="00674042">
        <w:rPr>
          <w:rFonts w:asciiTheme="majorHAnsi" w:eastAsia="Times New Roman" w:hAnsiTheme="majorHAnsi"/>
        </w:rPr>
        <w:t>sues</w:t>
      </w:r>
      <w:r w:rsidRPr="00A00562">
        <w:rPr>
          <w:rFonts w:asciiTheme="majorHAnsi" w:eastAsia="Times New Roman" w:hAnsiTheme="majorHAnsi"/>
        </w:rPr>
        <w:t xml:space="preserve"> </w:t>
      </w:r>
      <w:r w:rsidR="00674042">
        <w:rPr>
          <w:rFonts w:asciiTheme="majorHAnsi" w:eastAsia="Times New Roman" w:hAnsiTheme="majorHAnsi"/>
        </w:rPr>
        <w:t xml:space="preserve">have </w:t>
      </w:r>
      <w:r w:rsidRPr="00A00562">
        <w:rPr>
          <w:rFonts w:asciiTheme="majorHAnsi" w:eastAsia="Times New Roman" w:hAnsiTheme="majorHAnsi"/>
        </w:rPr>
        <w:t xml:space="preserve">also </w:t>
      </w:r>
      <w:r w:rsidR="00674042">
        <w:rPr>
          <w:rFonts w:asciiTheme="majorHAnsi" w:eastAsia="Times New Roman" w:hAnsiTheme="majorHAnsi"/>
        </w:rPr>
        <w:t xml:space="preserve">been raised </w:t>
      </w:r>
      <w:r w:rsidRPr="00A00562">
        <w:rPr>
          <w:rFonts w:asciiTheme="majorHAnsi" w:eastAsia="Times New Roman" w:hAnsiTheme="majorHAnsi"/>
        </w:rPr>
        <w:t xml:space="preserve">a complaint </w:t>
      </w:r>
      <w:r w:rsidR="00674042">
        <w:rPr>
          <w:rFonts w:asciiTheme="majorHAnsi" w:eastAsia="Times New Roman" w:hAnsiTheme="majorHAnsi"/>
        </w:rPr>
        <w:t xml:space="preserve">by </w:t>
      </w:r>
      <w:r w:rsidRPr="00A00562">
        <w:rPr>
          <w:rFonts w:asciiTheme="majorHAnsi" w:eastAsia="Times New Roman" w:hAnsiTheme="majorHAnsi"/>
        </w:rPr>
        <w:t>loca</w:t>
      </w:r>
      <w:r w:rsidR="00674042">
        <w:rPr>
          <w:rFonts w:asciiTheme="majorHAnsi" w:eastAsia="Times New Roman" w:hAnsiTheme="majorHAnsi"/>
        </w:rPr>
        <w:t>l residents</w:t>
      </w:r>
      <w:r w:rsidRPr="00A00562">
        <w:rPr>
          <w:rFonts w:asciiTheme="majorHAnsi" w:eastAsia="Times New Roman" w:hAnsiTheme="majorHAnsi"/>
        </w:rPr>
        <w:t xml:space="preserve">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author":[{"dropping-particle":"","family":"Pratama","given":"Surya","non-dropping-particle":"","parse-names":false,"suffix":""}],"container-title":"lihatjambi.com","id":"ITEM-1","issued":{"date-parts":[["2023","4","2"]]},"publisher-place":"Jambi","title":"Batubara Berceceran di Jalan Talang Duku, Pengendara Motor Keluhkan Debu yang Beterbangan Hingga Ganggu Ini","type":"article-newspaper"},"uris":["http://www.mendeley.com/documents/?uuid=b9356c0e-baab-499c-8928-54ebaa499588"]}],"mendeley":{"formattedCitation":"(Pratama, 2023)","plainTextFormattedCitation":"(Pratama, 2023)","previouslyFormattedCitation":"(Pratama, 2023)"},"properties":{"noteIndex":0},"schema":"https://github.com/citation-style-language/schema/raw/master/csl-citation.json"}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Pratama" w:history="1">
        <w:r w:rsidRPr="001915CB">
          <w:rPr>
            <w:rStyle w:val="Hyperlink"/>
            <w:rFonts w:asciiTheme="majorHAnsi" w:eastAsia="Times New Roman" w:hAnsiTheme="majorHAnsi"/>
          </w:rPr>
          <w:t>Pratama, 2023</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 Th</w:t>
      </w:r>
      <w:r w:rsidR="00674042">
        <w:rPr>
          <w:rFonts w:asciiTheme="majorHAnsi" w:eastAsia="Times New Roman" w:hAnsiTheme="majorHAnsi"/>
        </w:rPr>
        <w:t>e</w:t>
      </w:r>
      <w:r w:rsidRPr="00A00562">
        <w:rPr>
          <w:rFonts w:asciiTheme="majorHAnsi" w:eastAsia="Times New Roman" w:hAnsiTheme="majorHAnsi"/>
        </w:rPr>
        <w:t xml:space="preserve"> problem</w:t>
      </w:r>
      <w:r w:rsidR="00674042">
        <w:rPr>
          <w:rFonts w:asciiTheme="majorHAnsi" w:eastAsia="Times New Roman" w:hAnsiTheme="majorHAnsi"/>
        </w:rPr>
        <w:t>s</w:t>
      </w:r>
      <w:r w:rsidRPr="00A00562">
        <w:rPr>
          <w:rFonts w:asciiTheme="majorHAnsi" w:eastAsia="Times New Roman" w:hAnsiTheme="majorHAnsi"/>
        </w:rPr>
        <w:t xml:space="preserve"> </w:t>
      </w:r>
      <w:r w:rsidR="00674042">
        <w:rPr>
          <w:rFonts w:asciiTheme="majorHAnsi" w:eastAsia="Times New Roman" w:hAnsiTheme="majorHAnsi"/>
        </w:rPr>
        <w:t xml:space="preserve">extend beyond </w:t>
      </w:r>
      <w:r w:rsidRPr="00A00562">
        <w:rPr>
          <w:rFonts w:asciiTheme="majorHAnsi" w:eastAsia="Times New Roman" w:hAnsiTheme="majorHAnsi"/>
        </w:rPr>
        <w:t xml:space="preserve">traffic </w:t>
      </w:r>
      <w:r w:rsidR="00674042">
        <w:rPr>
          <w:rFonts w:asciiTheme="majorHAnsi" w:eastAsia="Times New Roman" w:hAnsiTheme="majorHAnsi"/>
        </w:rPr>
        <w:t xml:space="preserve">congestion to </w:t>
      </w:r>
      <w:r w:rsidRPr="00A00562">
        <w:rPr>
          <w:rFonts w:asciiTheme="majorHAnsi" w:eastAsia="Times New Roman" w:hAnsiTheme="majorHAnsi"/>
        </w:rPr>
        <w:t xml:space="preserve">includes environmental and health impacts, which </w:t>
      </w:r>
      <w:r w:rsidR="00674042">
        <w:rPr>
          <w:rFonts w:asciiTheme="majorHAnsi" w:eastAsia="Times New Roman" w:hAnsiTheme="majorHAnsi"/>
        </w:rPr>
        <w:t xml:space="preserve">may </w:t>
      </w:r>
      <w:r w:rsidRPr="00A00562">
        <w:rPr>
          <w:rFonts w:asciiTheme="majorHAnsi" w:eastAsia="Times New Roman" w:hAnsiTheme="majorHAnsi"/>
        </w:rPr>
        <w:t xml:space="preserve">require holistic solutions involving collaboration </w:t>
      </w:r>
      <w:r w:rsidR="00674042">
        <w:rPr>
          <w:rFonts w:asciiTheme="majorHAnsi" w:eastAsia="Times New Roman" w:hAnsiTheme="majorHAnsi"/>
        </w:rPr>
        <w:t>among key stakeholders</w:t>
      </w:r>
      <w:r w:rsidRPr="00A00562">
        <w:rPr>
          <w:rFonts w:asciiTheme="majorHAnsi" w:eastAsia="Times New Roman" w:hAnsiTheme="majorHAnsi"/>
        </w:rPr>
        <w:t>, such as local governments, mining companies</w:t>
      </w:r>
      <w:r w:rsidR="000813F5">
        <w:rPr>
          <w:rFonts w:asciiTheme="majorHAnsi" w:eastAsia="Times New Roman" w:hAnsiTheme="majorHAnsi"/>
        </w:rPr>
        <w:t>,</w:t>
      </w:r>
      <w:r w:rsidRPr="00A00562">
        <w:rPr>
          <w:rFonts w:asciiTheme="majorHAnsi" w:eastAsia="Times New Roman" w:hAnsiTheme="majorHAnsi"/>
        </w:rPr>
        <w:t xml:space="preserve"> and local communities. It is </w:t>
      </w:r>
      <w:r w:rsidR="000813F5">
        <w:rPr>
          <w:rFonts w:asciiTheme="majorHAnsi" w:eastAsia="Times New Roman" w:hAnsiTheme="majorHAnsi"/>
        </w:rPr>
        <w:t xml:space="preserve">well-documented </w:t>
      </w:r>
      <w:r w:rsidRPr="00A00562">
        <w:rPr>
          <w:rFonts w:asciiTheme="majorHAnsi" w:eastAsia="Times New Roman" w:hAnsiTheme="majorHAnsi"/>
        </w:rPr>
        <w:t xml:space="preserve">that coal transport mobilization in Jambi Province </w:t>
      </w:r>
      <w:r w:rsidR="000813F5">
        <w:rPr>
          <w:rFonts w:asciiTheme="majorHAnsi" w:eastAsia="Times New Roman" w:hAnsiTheme="majorHAnsi"/>
        </w:rPr>
        <w:t xml:space="preserve">contributes to </w:t>
      </w:r>
      <w:r w:rsidRPr="00A00562">
        <w:rPr>
          <w:rFonts w:asciiTheme="majorHAnsi" w:eastAsia="Times New Roman" w:hAnsiTheme="majorHAnsi"/>
        </w:rPr>
        <w:t>social problems</w:t>
      </w:r>
      <w:r w:rsidR="000813F5">
        <w:rPr>
          <w:rFonts w:asciiTheme="majorHAnsi" w:eastAsia="Times New Roman" w:hAnsiTheme="majorHAnsi"/>
        </w:rPr>
        <w:t>,</w:t>
      </w:r>
      <w:r w:rsidRPr="00A00562">
        <w:rPr>
          <w:rFonts w:asciiTheme="majorHAnsi" w:eastAsia="Times New Roman" w:hAnsiTheme="majorHAnsi"/>
        </w:rPr>
        <w:t xml:space="preserve"> </w:t>
      </w:r>
      <w:r w:rsidR="000813F5">
        <w:rPr>
          <w:rFonts w:asciiTheme="majorHAnsi" w:eastAsia="Times New Roman" w:hAnsiTheme="majorHAnsi"/>
        </w:rPr>
        <w:t xml:space="preserve">particularly </w:t>
      </w:r>
      <w:r w:rsidRPr="00A00562">
        <w:rPr>
          <w:rFonts w:asciiTheme="majorHAnsi" w:eastAsia="Times New Roman" w:hAnsiTheme="majorHAnsi"/>
        </w:rPr>
        <w:t xml:space="preserve">traffic jams </w:t>
      </w:r>
      <w:r w:rsidRPr="00A00562">
        <w:rPr>
          <w:rFonts w:asciiTheme="majorHAnsi" w:eastAsia="Times New Roman" w:hAnsiTheme="majorHAnsi"/>
        </w:rPr>
        <w:fldChar w:fldCharType="begin" w:fldLock="1"/>
      </w:r>
      <w:r w:rsidRPr="00A00562">
        <w:rPr>
          <w:rFonts w:asciiTheme="majorHAnsi" w:eastAsia="Times New Roman" w:hAnsiTheme="majorHAnsi"/>
        </w:rPr>
        <w:instrText>ADDIN CSL_CITATION {"citationItems":[{"id":"ITEM-1","itemData":{"author":[{"dropping-particle":"","family":"cnbcindonesia.com","given":"","non-dropping-particle":"","parse-names":false,"suffix":""}],"container-title":"cnbcindonesia.com","id":"ITEM-1","issued":{"date-parts":[["2023","3","2"]]},"publisher-place":"Jambi","title":"Bikin Orang Meninggal, Truk Batu Bara Biang Macet Horor Jambi","type":"article-newspaper"},"uris":["http://www.mendeley.com/documents/?uuid=9717974d-bcc5-4a4b-8ab1-1513aaf844d6"]},{"id":"ITEM-2","itemData":{"author":[{"dropping-particle":"","family":"Suwandi","given":"Teuku Muhammad Valdy Arief","non-dropping-particle":"","parse-names":false,"suffix":""}],"container-title":"kompas.com","id":"ITEM-2","issued":{"date-parts":[["2023","12","4"]]},"publisher-place":"Jambi","title":"Macet Panjang di Jambi karena Truk Batu Bara yang Tak Kunjung Tuntas","type":"article-newspaper"},"uris":["http://www.mendeley.com/documents/?uuid=d3b003c0-9b4a-43a2-944f-e2d689638b49"]}],"mendeley":{"formattedCitation":"(cnbcindonesia.com, 2023; Suwandi, 2023)","plainTextFormattedCitation":"(cnbcindonesia.com, 2023; Suwandi, 2023)","previouslyFormattedCitation":"(cnbcindonesia.com, 2023; Suwandi, 2023)"},"properties":{"noteIndex":0},"schema":"https://github.com/citation-style-language/schema/raw/master/csl-citation.json"}</w:instrText>
      </w:r>
      <w:r w:rsidRPr="00A00562">
        <w:rPr>
          <w:rFonts w:asciiTheme="majorHAnsi" w:eastAsia="Times New Roman" w:hAnsiTheme="majorHAnsi"/>
        </w:rPr>
        <w:fldChar w:fldCharType="separate"/>
      </w:r>
      <w:r w:rsidRPr="00A00562">
        <w:rPr>
          <w:rFonts w:asciiTheme="majorHAnsi" w:eastAsia="Times New Roman" w:hAnsiTheme="majorHAnsi"/>
        </w:rPr>
        <w:t>(</w:t>
      </w:r>
      <w:hyperlink w:anchor="cnbcindonesia" w:history="1">
        <w:r w:rsidRPr="001915CB">
          <w:rPr>
            <w:rStyle w:val="Hyperlink"/>
            <w:rFonts w:asciiTheme="majorHAnsi" w:eastAsia="Times New Roman" w:hAnsiTheme="majorHAnsi"/>
          </w:rPr>
          <w:t>cnbcindonesia.com, 2023</w:t>
        </w:r>
      </w:hyperlink>
      <w:r w:rsidRPr="00A00562">
        <w:rPr>
          <w:rFonts w:asciiTheme="majorHAnsi" w:eastAsia="Times New Roman" w:hAnsiTheme="majorHAnsi"/>
        </w:rPr>
        <w:t>;</w:t>
      </w:r>
      <w:hyperlink w:anchor="Suwandi" w:history="1">
        <w:r w:rsidRPr="001915CB">
          <w:rPr>
            <w:rStyle w:val="Hyperlink"/>
            <w:rFonts w:asciiTheme="majorHAnsi" w:eastAsia="Times New Roman" w:hAnsiTheme="majorHAnsi"/>
          </w:rPr>
          <w:t xml:space="preserve"> Suwandi, 2023</w:t>
        </w:r>
      </w:hyperlink>
      <w:r w:rsidRPr="00A00562">
        <w:rPr>
          <w:rFonts w:asciiTheme="majorHAnsi" w:eastAsia="Times New Roman" w:hAnsiTheme="majorHAnsi"/>
        </w:rPr>
        <w:t>)</w:t>
      </w:r>
      <w:r w:rsidRPr="00A00562">
        <w:rPr>
          <w:rFonts w:asciiTheme="majorHAnsi" w:eastAsia="Times New Roman" w:hAnsiTheme="majorHAnsi"/>
        </w:rPr>
        <w:fldChar w:fldCharType="end"/>
      </w:r>
      <w:r w:rsidRPr="00A00562">
        <w:rPr>
          <w:rFonts w:asciiTheme="majorHAnsi" w:eastAsia="Times New Roman" w:hAnsiTheme="majorHAnsi"/>
        </w:rPr>
        <w:t>.</w:t>
      </w:r>
    </w:p>
    <w:p w14:paraId="1DCDA9C1" w14:textId="77777777" w:rsidR="00752110" w:rsidRDefault="00752110" w:rsidP="00752110">
      <w:pPr>
        <w:spacing w:before="0" w:after="0" w:line="240" w:lineRule="auto"/>
        <w:rPr>
          <w:rFonts w:asciiTheme="majorHAnsi" w:eastAsia="Times New Roman" w:hAnsiTheme="majorHAnsi"/>
        </w:rPr>
      </w:pPr>
      <w:hyperlink w:anchor="Figure1" w:history="1">
        <w:r w:rsidRPr="001915CB">
          <w:rPr>
            <w:rStyle w:val="Hyperlink"/>
            <w:rFonts w:asciiTheme="majorHAnsi" w:eastAsia="Times New Roman" w:hAnsiTheme="majorHAnsi"/>
          </w:rPr>
          <w:t>Figure 1</w:t>
        </w:r>
      </w:hyperlink>
      <w:r w:rsidRPr="00315591">
        <w:rPr>
          <w:rFonts w:asciiTheme="majorHAnsi" w:eastAsia="Times New Roman" w:hAnsiTheme="majorHAnsi"/>
        </w:rPr>
        <w:t xml:space="preserve"> </w:t>
      </w:r>
      <w:r>
        <w:rPr>
          <w:rFonts w:asciiTheme="majorHAnsi" w:eastAsia="Times New Roman" w:hAnsiTheme="majorHAnsi"/>
        </w:rPr>
        <w:t>illustrates</w:t>
      </w:r>
      <w:r w:rsidRPr="00315591">
        <w:rPr>
          <w:rFonts w:asciiTheme="majorHAnsi" w:eastAsia="Times New Roman" w:hAnsiTheme="majorHAnsi"/>
        </w:rPr>
        <w:t xml:space="preserve"> the complexity of coal transport mobilization activities, which </w:t>
      </w:r>
      <w:r>
        <w:rPr>
          <w:rFonts w:asciiTheme="majorHAnsi" w:eastAsia="Times New Roman" w:hAnsiTheme="majorHAnsi"/>
        </w:rPr>
        <w:t xml:space="preserve">lead to </w:t>
      </w:r>
      <w:r w:rsidRPr="00315591">
        <w:rPr>
          <w:rFonts w:asciiTheme="majorHAnsi" w:eastAsia="Times New Roman" w:hAnsiTheme="majorHAnsi"/>
        </w:rPr>
        <w:t xml:space="preserve">in traffic jams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{"citationItems":[{"id":"ITEM-1","itemData":{"author":[{"dropping-particle":"","family":"Afriyadi","given":"Achmad Dwi","non-dropping-particle":"","parse-names":false,"suffix":""}],"container-title":"detik.com","id":"ITEM-1","issued":{"date-parts":[["2023","3","3"]]},"publisher-place":"Jakarta","title":"Truk Batu Bara Jadi Biang Kerok Macet Horor, ESDM Buka Suara","type":"article-newspaper"},"uris":["http://www.mendeley.com/documents/?uuid=f0b60fbc-8b4a-4fc3-9843-68763ba3529b"]}],"mendeley":{"formattedCitation":"(Afriyadi, 2023)","plainTextFormattedCitation":"(Afriyadi, 2023)","previouslyFormattedCitation":"(Afriyadi,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Afriyadi" w:history="1">
        <w:r w:rsidRPr="001915CB">
          <w:rPr>
            <w:rStyle w:val="Hyperlink"/>
            <w:rFonts w:asciiTheme="majorHAnsi" w:eastAsia="Times New Roman" w:hAnsiTheme="majorHAnsi"/>
          </w:rPr>
          <w:t>Afriyadi,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This </w:t>
      </w:r>
      <w:r>
        <w:rPr>
          <w:rFonts w:asciiTheme="majorHAnsi" w:eastAsia="Times New Roman" w:hAnsiTheme="majorHAnsi"/>
        </w:rPr>
        <w:t xml:space="preserve">issue has attracted the </w:t>
      </w:r>
      <w:r w:rsidRPr="00315591">
        <w:rPr>
          <w:rFonts w:asciiTheme="majorHAnsi" w:eastAsia="Times New Roman" w:hAnsiTheme="majorHAnsi"/>
        </w:rPr>
        <w:t xml:space="preserve">attention of </w:t>
      </w:r>
      <w:r>
        <w:rPr>
          <w:rFonts w:asciiTheme="majorHAnsi" w:eastAsia="Times New Roman" w:hAnsiTheme="majorHAnsi"/>
        </w:rPr>
        <w:t xml:space="preserve">various </w:t>
      </w:r>
      <w:r w:rsidRPr="00315591">
        <w:rPr>
          <w:rFonts w:asciiTheme="majorHAnsi" w:eastAsia="Times New Roman" w:hAnsiTheme="majorHAnsi"/>
        </w:rPr>
        <w:t xml:space="preserve">parties, including the police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Tambunan","given":"Irma","non-dropping-particle":"","parse-names":false,"suffix":""}],"container-title":"kompas.id","id":"ITEM-1","issued":{"date-parts":[["2023","9","3"]]},"publisher-place":"Jambi","title":"Pelaku Usaha Berkali-kali Langgar Komitmen, Pengangkutan Batubara Distop","type":"article-newspaper"},"uris":["http://www.mendeley.com/documents/?uuid=bbeab652-68a0-47f8-94e6-aae60ee210ca"]}],"mendeley":{"formattedCitation":"(Tambunan, 2023)","plainTextFormattedCitation":"(Tambunan, 2023)","previouslyFormattedCitation":"(Tambunan,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Tambunan" w:history="1">
        <w:r w:rsidRPr="001915CB">
          <w:rPr>
            <w:rStyle w:val="Hyperlink"/>
            <w:rFonts w:asciiTheme="majorHAnsi" w:eastAsia="Times New Roman" w:hAnsiTheme="majorHAnsi"/>
          </w:rPr>
          <w:t>Tambunan,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The Jambi Regional Police's decision to issue a discretionary letter prohibiting coal </w:t>
      </w:r>
      <w:r>
        <w:rPr>
          <w:rFonts w:asciiTheme="majorHAnsi" w:eastAsia="Times New Roman" w:hAnsiTheme="majorHAnsi"/>
        </w:rPr>
        <w:t xml:space="preserve">transport on </w:t>
      </w:r>
      <w:r w:rsidRPr="00315591">
        <w:rPr>
          <w:rFonts w:asciiTheme="majorHAnsi" w:eastAsia="Times New Roman" w:hAnsiTheme="majorHAnsi"/>
        </w:rPr>
        <w:t xml:space="preserve">public roads in Jambi Province reflects a response to repeated violations by mining business </w:t>
      </w:r>
      <w:r>
        <w:rPr>
          <w:rFonts w:asciiTheme="majorHAnsi" w:eastAsia="Times New Roman" w:hAnsiTheme="majorHAnsi"/>
        </w:rPr>
        <w:t xml:space="preserve">operators </w:t>
      </w:r>
      <w:r w:rsidRPr="00315591">
        <w:rPr>
          <w:rFonts w:asciiTheme="majorHAnsi" w:eastAsia="Times New Roman" w:hAnsiTheme="majorHAnsi"/>
        </w:rPr>
        <w:t>and transporters</w:t>
      </w:r>
      <w:r>
        <w:rPr>
          <w:rFonts w:asciiTheme="majorHAnsi" w:eastAsia="Times New Roman" w:hAnsiTheme="majorHAnsi"/>
        </w:rPr>
        <w:t>,</w:t>
      </w:r>
      <w:r w:rsidRPr="00315591">
        <w:rPr>
          <w:rFonts w:asciiTheme="majorHAnsi" w:eastAsia="Times New Roman" w:hAnsiTheme="majorHAnsi"/>
        </w:rPr>
        <w:t xml:space="preserve"> </w:t>
      </w:r>
      <w:r>
        <w:rPr>
          <w:rFonts w:asciiTheme="majorHAnsi" w:eastAsia="Times New Roman" w:hAnsiTheme="majorHAnsi"/>
        </w:rPr>
        <w:t xml:space="preserve">failed to uphold their </w:t>
      </w:r>
      <w:r w:rsidRPr="00315591">
        <w:rPr>
          <w:rFonts w:asciiTheme="majorHAnsi" w:eastAsia="Times New Roman" w:hAnsiTheme="majorHAnsi"/>
        </w:rPr>
        <w:t>commitment to maintain</w:t>
      </w:r>
      <w:r>
        <w:rPr>
          <w:rFonts w:asciiTheme="majorHAnsi" w:eastAsia="Times New Roman" w:hAnsiTheme="majorHAnsi"/>
        </w:rPr>
        <w:t>ing</w:t>
      </w:r>
      <w:r w:rsidRPr="00315591">
        <w:rPr>
          <w:rFonts w:asciiTheme="majorHAnsi" w:eastAsia="Times New Roman" w:hAnsiTheme="majorHAnsi"/>
        </w:rPr>
        <w:t xml:space="preserve"> order on the roads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Tambunan","given":"Irma","non-dropping-particle":"","parse-names":false,"suffix":""}],"container-title":"kompas.id","id":"ITEM-1","issued":{"date-parts":[["2023","9","3"]]},"publisher-place":"Jambi","title":"Pelaku Usaha Berkali-kali Langgar Komitmen, Pengangkutan Batubara Distop","type":"article-newspaper"},"uris":["http://www.mendeley.com/documents/?uuid=bbeab652-68a0-47f8-94e6-aae60ee210ca"]}],"mendeley":{"formattedCitation":"(Tambunan, 2023)","plainTextFormattedCitation":"(Tambunan, 2023)","previouslyFormattedCitation":"(Tambunan,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Tambunan" w:history="1">
        <w:r w:rsidRPr="001915CB">
          <w:rPr>
            <w:rStyle w:val="Hyperlink"/>
            <w:rFonts w:asciiTheme="majorHAnsi" w:eastAsia="Times New Roman" w:hAnsiTheme="majorHAnsi"/>
          </w:rPr>
          <w:t>Tambunan,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These actions </w:t>
      </w:r>
      <w:r>
        <w:rPr>
          <w:rFonts w:asciiTheme="majorHAnsi" w:eastAsia="Times New Roman" w:hAnsiTheme="majorHAnsi"/>
        </w:rPr>
        <w:t xml:space="preserve">highlight violations by </w:t>
      </w:r>
      <w:r w:rsidRPr="00315591">
        <w:rPr>
          <w:rFonts w:asciiTheme="majorHAnsi" w:eastAsia="Times New Roman" w:hAnsiTheme="majorHAnsi"/>
        </w:rPr>
        <w:t xml:space="preserve">business actors, </w:t>
      </w:r>
      <w:r>
        <w:rPr>
          <w:rFonts w:asciiTheme="majorHAnsi" w:eastAsia="Times New Roman" w:hAnsiTheme="majorHAnsi"/>
        </w:rPr>
        <w:t xml:space="preserve">prompting </w:t>
      </w:r>
      <w:r w:rsidRPr="00315591">
        <w:rPr>
          <w:rFonts w:asciiTheme="majorHAnsi" w:eastAsia="Times New Roman" w:hAnsiTheme="majorHAnsi"/>
        </w:rPr>
        <w:t xml:space="preserve">the expansion of law enforcement measures. </w:t>
      </w:r>
      <w:r>
        <w:rPr>
          <w:rFonts w:asciiTheme="majorHAnsi" w:eastAsia="Times New Roman" w:hAnsiTheme="majorHAnsi"/>
        </w:rPr>
        <w:t>The p</w:t>
      </w:r>
      <w:r w:rsidRPr="00315591">
        <w:rPr>
          <w:rFonts w:asciiTheme="majorHAnsi" w:eastAsia="Times New Roman" w:hAnsiTheme="majorHAnsi"/>
        </w:rPr>
        <w:t>rohibiti</w:t>
      </w:r>
      <w:r>
        <w:rPr>
          <w:rFonts w:asciiTheme="majorHAnsi" w:eastAsia="Times New Roman" w:hAnsiTheme="majorHAnsi"/>
        </w:rPr>
        <w:t>o</w:t>
      </w:r>
      <w:r w:rsidRPr="00315591">
        <w:rPr>
          <w:rFonts w:asciiTheme="majorHAnsi" w:eastAsia="Times New Roman" w:hAnsiTheme="majorHAnsi"/>
        </w:rPr>
        <w:t xml:space="preserve">n </w:t>
      </w:r>
      <w:r>
        <w:rPr>
          <w:rFonts w:asciiTheme="majorHAnsi" w:eastAsia="Times New Roman" w:hAnsiTheme="majorHAnsi"/>
        </w:rPr>
        <w:t xml:space="preserve">of coal </w:t>
      </w:r>
      <w:r w:rsidRPr="00315591">
        <w:rPr>
          <w:rFonts w:asciiTheme="majorHAnsi" w:eastAsia="Times New Roman" w:hAnsiTheme="majorHAnsi"/>
        </w:rPr>
        <w:t xml:space="preserve">the transport </w:t>
      </w:r>
      <w:r>
        <w:rPr>
          <w:rFonts w:asciiTheme="majorHAnsi" w:eastAsia="Times New Roman" w:hAnsiTheme="majorHAnsi"/>
        </w:rPr>
        <w:t xml:space="preserve">on </w:t>
      </w:r>
      <w:r w:rsidRPr="00315591">
        <w:rPr>
          <w:rFonts w:asciiTheme="majorHAnsi" w:eastAsia="Times New Roman" w:hAnsiTheme="majorHAnsi"/>
        </w:rPr>
        <w:t xml:space="preserve">public roads is a </w:t>
      </w:r>
      <w:r>
        <w:rPr>
          <w:rFonts w:asciiTheme="majorHAnsi" w:eastAsia="Times New Roman" w:hAnsiTheme="majorHAnsi"/>
        </w:rPr>
        <w:t xml:space="preserve">decisive </w:t>
      </w:r>
      <w:r w:rsidRPr="00315591">
        <w:rPr>
          <w:rFonts w:asciiTheme="majorHAnsi" w:eastAsia="Times New Roman" w:hAnsiTheme="majorHAnsi"/>
        </w:rPr>
        <w:t xml:space="preserve">step taken to </w:t>
      </w:r>
      <w:r>
        <w:rPr>
          <w:rFonts w:asciiTheme="majorHAnsi" w:eastAsia="Times New Roman" w:hAnsiTheme="majorHAnsi"/>
        </w:rPr>
        <w:t xml:space="preserve">address </w:t>
      </w:r>
      <w:r w:rsidRPr="00315591">
        <w:rPr>
          <w:rFonts w:asciiTheme="majorHAnsi" w:eastAsia="Times New Roman" w:hAnsiTheme="majorHAnsi"/>
        </w:rPr>
        <w:t xml:space="preserve">these violations and </w:t>
      </w:r>
      <w:r>
        <w:rPr>
          <w:rFonts w:asciiTheme="majorHAnsi" w:eastAsia="Times New Roman" w:hAnsiTheme="majorHAnsi"/>
        </w:rPr>
        <w:t xml:space="preserve">ensure </w:t>
      </w:r>
      <w:r w:rsidRPr="00315591">
        <w:rPr>
          <w:rFonts w:asciiTheme="majorHAnsi" w:eastAsia="Times New Roman" w:hAnsiTheme="majorHAnsi"/>
        </w:rPr>
        <w:t>traffic security and order.</w:t>
      </w:r>
    </w:p>
    <w:p w14:paraId="3A886669" w14:textId="05A75BFC" w:rsidR="00752110" w:rsidRPr="00A254E1" w:rsidRDefault="00752110" w:rsidP="00752110">
      <w:pPr>
        <w:spacing w:before="0" w:after="240" w:line="240" w:lineRule="auto"/>
        <w:rPr>
          <w:rFonts w:asciiTheme="majorHAnsi" w:eastAsia="Times New Roman" w:hAnsiTheme="majorHAnsi"/>
        </w:rPr>
      </w:pPr>
      <w:r w:rsidRPr="00315591">
        <w:rPr>
          <w:rFonts w:asciiTheme="majorHAnsi" w:eastAsia="Times New Roman" w:hAnsiTheme="majorHAnsi"/>
        </w:rPr>
        <w:t xml:space="preserve">The Jambi Regional Police's decision to prohibit coal </w:t>
      </w:r>
      <w:r>
        <w:rPr>
          <w:rFonts w:asciiTheme="majorHAnsi" w:eastAsia="Times New Roman" w:hAnsiTheme="majorHAnsi"/>
        </w:rPr>
        <w:t xml:space="preserve">transport on </w:t>
      </w:r>
      <w:r w:rsidRPr="00315591">
        <w:rPr>
          <w:rFonts w:asciiTheme="majorHAnsi" w:eastAsia="Times New Roman" w:hAnsiTheme="majorHAnsi"/>
        </w:rPr>
        <w:t xml:space="preserve">public roads is a firm response to repeated violations by mining businesses and transporters. The </w:t>
      </w:r>
      <w:r>
        <w:rPr>
          <w:rFonts w:asciiTheme="majorHAnsi" w:eastAsia="Times New Roman" w:hAnsiTheme="majorHAnsi"/>
        </w:rPr>
        <w:t xml:space="preserve">suspension </w:t>
      </w:r>
      <w:r w:rsidRPr="00315591">
        <w:rPr>
          <w:rFonts w:asciiTheme="majorHAnsi" w:eastAsia="Times New Roman" w:hAnsiTheme="majorHAnsi"/>
        </w:rPr>
        <w:t xml:space="preserve">of coal transportation operations </w:t>
      </w:r>
      <w:r>
        <w:rPr>
          <w:rFonts w:asciiTheme="majorHAnsi" w:eastAsia="Times New Roman" w:hAnsiTheme="majorHAnsi"/>
        </w:rPr>
        <w:t xml:space="preserve">due </w:t>
      </w:r>
      <w:r w:rsidRPr="00315591">
        <w:rPr>
          <w:rFonts w:asciiTheme="majorHAnsi" w:eastAsia="Times New Roman" w:hAnsiTheme="majorHAnsi"/>
        </w:rPr>
        <w:t xml:space="preserve">to traffic jams and road damage </w:t>
      </w:r>
      <w:r>
        <w:rPr>
          <w:rFonts w:asciiTheme="majorHAnsi" w:eastAsia="Times New Roman" w:hAnsiTheme="majorHAnsi"/>
        </w:rPr>
        <w:t xml:space="preserve">underscores the </w:t>
      </w:r>
      <w:r w:rsidRPr="00315591">
        <w:rPr>
          <w:rFonts w:asciiTheme="majorHAnsi" w:eastAsia="Times New Roman" w:hAnsiTheme="majorHAnsi"/>
        </w:rPr>
        <w:t>serious impacts</w:t>
      </w:r>
      <w:r w:rsidR="00083CED">
        <w:rPr>
          <w:rFonts w:asciiTheme="majorHAnsi" w:eastAsia="Times New Roman" w:hAnsiTheme="majorHAnsi"/>
        </w:rPr>
        <w:t xml:space="preserve"> </w:t>
      </w:r>
      <w:r w:rsidR="00083CED" w:rsidRPr="00315591">
        <w:rPr>
          <w:rFonts w:asciiTheme="majorHAnsi" w:eastAsia="Times New Roman" w:hAnsiTheme="majorHAnsi"/>
        </w:rPr>
        <w:t xml:space="preserve">that must be addressed. </w:t>
      </w:r>
      <w:r w:rsidR="00083CED">
        <w:rPr>
          <w:rFonts w:asciiTheme="majorHAnsi" w:eastAsia="Times New Roman" w:hAnsiTheme="majorHAnsi"/>
        </w:rPr>
        <w:t xml:space="preserve">the record </w:t>
      </w:r>
      <w:r w:rsidR="00083CED" w:rsidRPr="00315591">
        <w:rPr>
          <w:rFonts w:asciiTheme="majorHAnsi" w:eastAsia="Times New Roman" w:hAnsiTheme="majorHAnsi"/>
        </w:rPr>
        <w:t xml:space="preserve">of 629 </w:t>
      </w:r>
      <w:r w:rsidR="00083CED">
        <w:rPr>
          <w:rFonts w:asciiTheme="majorHAnsi" w:eastAsia="Times New Roman" w:hAnsiTheme="majorHAnsi"/>
        </w:rPr>
        <w:t xml:space="preserve">violation </w:t>
      </w:r>
      <w:r w:rsidR="00083CED" w:rsidRPr="00315591">
        <w:rPr>
          <w:rFonts w:asciiTheme="majorHAnsi" w:eastAsia="Times New Roman" w:hAnsiTheme="majorHAnsi"/>
        </w:rPr>
        <w:t xml:space="preserve">cases reflects the challenges of monitoring and enforcing regulations in the region, with enforcement efforts carried out </w:t>
      </w:r>
      <w:r w:rsidR="00083CED">
        <w:rPr>
          <w:rFonts w:asciiTheme="majorHAnsi" w:eastAsia="Times New Roman" w:hAnsiTheme="majorHAnsi"/>
        </w:rPr>
        <w:t xml:space="preserve">in accordance with </w:t>
      </w:r>
      <w:r w:rsidR="00083CED" w:rsidRPr="00315591">
        <w:rPr>
          <w:rFonts w:asciiTheme="majorHAnsi" w:eastAsia="Times New Roman" w:hAnsiTheme="majorHAnsi"/>
        </w:rPr>
        <w:t xml:space="preserve">applicable regulations </w:t>
      </w:r>
      <w:r w:rsidR="00083CED" w:rsidRPr="00315591">
        <w:rPr>
          <w:rFonts w:asciiTheme="majorHAnsi" w:eastAsia="Times New Roman" w:hAnsiTheme="majorHAnsi"/>
        </w:rPr>
        <w:fldChar w:fldCharType="begin" w:fldLock="1"/>
      </w:r>
      <w:r w:rsidR="00083CED" w:rsidRPr="00315591">
        <w:rPr>
          <w:rFonts w:asciiTheme="majorHAnsi" w:eastAsia="Times New Roman" w:hAnsiTheme="majorHAnsi"/>
        </w:rPr>
        <w:instrText>ADDIN CSL_CITATION {"citationItems":[{"id":"ITEM-1","itemData":{"author":[{"dropping-particle":"","family":"Tuyani","given":"","non-dropping-particle":"","parse-names":false,"suffix":""}],"container-title":"antaranews.com","id":"ITEM-1","issued":{"date-parts":[["2023"]]},"publisher-place":"Jambi","title":"Ditlantas Polda Jambi catat 629 pelanggaran angkutan batu bara","type":"article-newspaper"},"uris":["http://www.mendeley.com/documents/?uuid=a9231f68-819e-409c-9495-815e1e457958"]}],"mendeley":{"formattedCitation":"(Tuyani, 2023)","plainTextFormattedCitation":"(Tuyani, 2023)","previouslyFormattedCitation":"(Tuyani, 2023)"},"properties":{"noteIndex":0},"schema":"https://github.com/citation-style-language/schema/raw/master/csl-citation.json"}</w:instrText>
      </w:r>
      <w:r w:rsidR="00083CED" w:rsidRPr="00315591">
        <w:rPr>
          <w:rFonts w:asciiTheme="majorHAnsi" w:eastAsia="Times New Roman" w:hAnsiTheme="majorHAnsi"/>
        </w:rPr>
        <w:fldChar w:fldCharType="separate"/>
      </w:r>
      <w:r w:rsidR="00083CED" w:rsidRPr="00315591">
        <w:rPr>
          <w:rFonts w:asciiTheme="majorHAnsi" w:eastAsia="Times New Roman" w:hAnsiTheme="majorHAnsi"/>
        </w:rPr>
        <w:t>(</w:t>
      </w:r>
      <w:hyperlink w:anchor="Tuyani" w:history="1">
        <w:r w:rsidR="00083CED" w:rsidRPr="001915CB">
          <w:rPr>
            <w:rStyle w:val="Hyperlink"/>
            <w:rFonts w:asciiTheme="majorHAnsi" w:eastAsia="Times New Roman" w:hAnsiTheme="majorHAnsi"/>
          </w:rPr>
          <w:t>Tuyani, 2023</w:t>
        </w:r>
      </w:hyperlink>
      <w:r w:rsidR="00083CED" w:rsidRPr="00315591">
        <w:rPr>
          <w:rFonts w:asciiTheme="majorHAnsi" w:eastAsia="Times New Roman" w:hAnsiTheme="majorHAnsi"/>
        </w:rPr>
        <w:t>)</w:t>
      </w:r>
      <w:r w:rsidR="00083CED" w:rsidRPr="00315591">
        <w:rPr>
          <w:rFonts w:asciiTheme="majorHAnsi" w:eastAsia="Times New Roman" w:hAnsiTheme="majorHAnsi"/>
        </w:rPr>
        <w:fldChar w:fldCharType="end"/>
      </w:r>
      <w:r w:rsidR="00083CED" w:rsidRPr="00315591">
        <w:rPr>
          <w:rFonts w:asciiTheme="majorHAnsi" w:eastAsia="Times New Roman" w:hAnsiTheme="majorHAnsi"/>
        </w:rPr>
        <w:t xml:space="preserve">. </w:t>
      </w:r>
      <w:r w:rsidR="00083CED">
        <w:rPr>
          <w:rFonts w:asciiTheme="majorHAnsi" w:eastAsia="Times New Roman" w:hAnsiTheme="majorHAnsi"/>
        </w:rPr>
        <w:t>Furthermore</w:t>
      </w:r>
      <w:r w:rsidR="00083CED" w:rsidRPr="00315591">
        <w:rPr>
          <w:rFonts w:asciiTheme="majorHAnsi" w:eastAsia="Times New Roman" w:hAnsiTheme="majorHAnsi"/>
        </w:rPr>
        <w:t xml:space="preserve">, the lawsuit </w:t>
      </w:r>
      <w:r w:rsidR="00083CED">
        <w:rPr>
          <w:rFonts w:asciiTheme="majorHAnsi" w:eastAsia="Times New Roman" w:hAnsiTheme="majorHAnsi"/>
        </w:rPr>
        <w:t xml:space="preserve">filed by </w:t>
      </w:r>
      <w:r w:rsidR="00083CED" w:rsidRPr="00315591">
        <w:rPr>
          <w:rFonts w:asciiTheme="majorHAnsi" w:eastAsia="Times New Roman" w:hAnsiTheme="majorHAnsi"/>
        </w:rPr>
        <w:t xml:space="preserve">the </w:t>
      </w:r>
      <w:proofErr w:type="spellStart"/>
      <w:r w:rsidR="00083CED" w:rsidRPr="00315591">
        <w:rPr>
          <w:rFonts w:asciiTheme="majorHAnsi" w:eastAsia="Times New Roman" w:hAnsiTheme="majorHAnsi"/>
        </w:rPr>
        <w:t>Aliansi</w:t>
      </w:r>
      <w:proofErr w:type="spellEnd"/>
      <w:r w:rsidR="00083CED" w:rsidRPr="00315591">
        <w:rPr>
          <w:rFonts w:asciiTheme="majorHAnsi" w:eastAsia="Times New Roman" w:hAnsiTheme="majorHAnsi"/>
        </w:rPr>
        <w:t xml:space="preserve"> Rakyat Jambi</w:t>
      </w:r>
    </w:p>
    <w:p w14:paraId="49BFE9B9" w14:textId="1B5F9594" w:rsidR="00157C3B" w:rsidRPr="00043C0A" w:rsidRDefault="00A00562" w:rsidP="00157C3B">
      <w:pPr>
        <w:spacing w:after="0"/>
        <w:ind w:firstLine="0"/>
        <w:jc w:val="center"/>
        <w:rPr>
          <w:rFonts w:asciiTheme="majorHAnsi" w:eastAsia="Times New Roman" w:hAnsiTheme="majorHAnsi"/>
          <w:b/>
        </w:rPr>
      </w:pPr>
      <w:r w:rsidRPr="003D15CA">
        <w:rPr>
          <w:noProof/>
          <w:color w:val="auto"/>
        </w:rPr>
        <w:drawing>
          <wp:inline distT="0" distB="0" distL="0" distR="0" wp14:anchorId="3CFA14E6" wp14:editId="16C59263">
            <wp:extent cx="5230800" cy="2944800"/>
            <wp:effectExtent l="0" t="0" r="8255" b="8255"/>
            <wp:docPr id="1823543149" name="Picture 1823543149" descr="Warga Jambi Gugat Pemerintah Terkait Kemacetan Truk Batu 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ga Jambi Gugat Pemerintah Terkait Kemacetan Truk Batu B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0800" cy="2944800"/>
                    </a:xfrm>
                    <a:prstGeom prst="rect">
                      <a:avLst/>
                    </a:prstGeom>
                    <a:noFill/>
                    <a:ln>
                      <a:noFill/>
                    </a:ln>
                  </pic:spPr>
                </pic:pic>
              </a:graphicData>
            </a:graphic>
          </wp:inline>
        </w:drawing>
      </w:r>
    </w:p>
    <w:p w14:paraId="58A8400F" w14:textId="23A7AE13" w:rsidR="00315591" w:rsidRPr="00157C3B" w:rsidRDefault="00157C3B" w:rsidP="00315591">
      <w:pPr>
        <w:spacing w:before="0"/>
        <w:ind w:firstLine="0"/>
        <w:jc w:val="center"/>
        <w:rPr>
          <w:bCs/>
          <w:sz w:val="20"/>
          <w:szCs w:val="20"/>
        </w:rPr>
      </w:pPr>
      <w:bookmarkStart w:id="6" w:name="Figure1"/>
      <w:r w:rsidRPr="00157C3B">
        <w:rPr>
          <w:b/>
          <w:sz w:val="20"/>
          <w:szCs w:val="20"/>
        </w:rPr>
        <w:t>Figure 1</w:t>
      </w:r>
      <w:bookmarkEnd w:id="6"/>
      <w:r w:rsidRPr="00157C3B">
        <w:rPr>
          <w:b/>
          <w:sz w:val="20"/>
          <w:szCs w:val="20"/>
        </w:rPr>
        <w:t>.</w:t>
      </w:r>
      <w:r w:rsidRPr="00157C3B">
        <w:rPr>
          <w:bCs/>
          <w:sz w:val="20"/>
          <w:szCs w:val="20"/>
        </w:rPr>
        <w:t xml:space="preserve"> </w:t>
      </w:r>
      <w:r w:rsidR="00315591" w:rsidRPr="00315591">
        <w:rPr>
          <w:bCs/>
          <w:sz w:val="20"/>
          <w:szCs w:val="20"/>
        </w:rPr>
        <w:t>Coal transport mobilization activities result in traffic jams</w:t>
      </w:r>
      <w:r w:rsidR="002E2DC8">
        <w:rPr>
          <w:bCs/>
          <w:sz w:val="20"/>
          <w:szCs w:val="20"/>
        </w:rPr>
        <w:t xml:space="preserve"> </w:t>
      </w:r>
      <w:r w:rsidR="000906C0">
        <w:rPr>
          <w:bCs/>
          <w:sz w:val="20"/>
          <w:szCs w:val="20"/>
        </w:rPr>
        <w:t xml:space="preserve">(source: </w:t>
      </w:r>
      <w:bookmarkStart w:id="7" w:name="cnnindonesia"/>
      <w:r w:rsidR="000906C0">
        <w:rPr>
          <w:noProof/>
          <w:color w:val="auto"/>
          <w:sz w:val="20"/>
          <w:szCs w:val="20"/>
        </w:rPr>
        <w:fldChar w:fldCharType="begin"/>
      </w:r>
      <w:r w:rsidR="000906C0">
        <w:rPr>
          <w:noProof/>
          <w:color w:val="auto"/>
          <w:sz w:val="20"/>
          <w:szCs w:val="20"/>
        </w:rPr>
        <w:instrText>HYPERLINK  \l "cnnindonesia"</w:instrText>
      </w:r>
      <w:r w:rsidR="000906C0">
        <w:rPr>
          <w:noProof/>
          <w:color w:val="auto"/>
          <w:sz w:val="20"/>
          <w:szCs w:val="20"/>
        </w:rPr>
      </w:r>
      <w:r w:rsidR="000906C0">
        <w:rPr>
          <w:noProof/>
          <w:color w:val="auto"/>
          <w:sz w:val="20"/>
          <w:szCs w:val="20"/>
        </w:rPr>
        <w:fldChar w:fldCharType="separate"/>
      </w:r>
      <w:r w:rsidR="000906C0" w:rsidRPr="000906C0">
        <w:rPr>
          <w:rStyle w:val="Hyperlink"/>
          <w:noProof/>
          <w:sz w:val="20"/>
          <w:szCs w:val="20"/>
        </w:rPr>
        <w:t>cnnindonesia</w:t>
      </w:r>
      <w:bookmarkEnd w:id="7"/>
      <w:r w:rsidR="000906C0" w:rsidRPr="000906C0">
        <w:rPr>
          <w:rStyle w:val="Hyperlink"/>
          <w:noProof/>
          <w:sz w:val="20"/>
          <w:szCs w:val="20"/>
        </w:rPr>
        <w:t>.com, 2023</w:t>
      </w:r>
      <w:r w:rsidR="000906C0">
        <w:rPr>
          <w:noProof/>
          <w:color w:val="auto"/>
          <w:sz w:val="20"/>
          <w:szCs w:val="20"/>
        </w:rPr>
        <w:fldChar w:fldCharType="end"/>
      </w:r>
      <w:r w:rsidR="000906C0">
        <w:rPr>
          <w:noProof/>
          <w:color w:val="auto"/>
          <w:sz w:val="20"/>
          <w:szCs w:val="20"/>
        </w:rPr>
        <w:t>)</w:t>
      </w:r>
    </w:p>
    <w:p w14:paraId="4CFED235" w14:textId="1DF8A9B2" w:rsidR="00315591" w:rsidRPr="00315591" w:rsidRDefault="00315591" w:rsidP="00752110">
      <w:pPr>
        <w:spacing w:before="0" w:after="0" w:line="240" w:lineRule="auto"/>
        <w:ind w:firstLine="0"/>
        <w:rPr>
          <w:rFonts w:asciiTheme="majorHAnsi" w:eastAsia="Times New Roman" w:hAnsiTheme="majorHAnsi"/>
        </w:rPr>
      </w:pPr>
      <w:r w:rsidRPr="00315591">
        <w:rPr>
          <w:rFonts w:asciiTheme="majorHAnsi" w:eastAsia="Times New Roman" w:hAnsiTheme="majorHAnsi"/>
        </w:rPr>
        <w:lastRenderedPageBreak/>
        <w:t xml:space="preserve"> (ARJ) highlights the </w:t>
      </w:r>
      <w:r w:rsidR="008E64B7">
        <w:rPr>
          <w:rFonts w:asciiTheme="majorHAnsi" w:eastAsia="Times New Roman" w:hAnsiTheme="majorHAnsi"/>
        </w:rPr>
        <w:t xml:space="preserve">issue </w:t>
      </w:r>
      <w:r w:rsidRPr="00315591">
        <w:rPr>
          <w:rFonts w:asciiTheme="majorHAnsi" w:eastAsia="Times New Roman" w:hAnsiTheme="majorHAnsi"/>
        </w:rPr>
        <w:t xml:space="preserve">of non-compliance with regulations by </w:t>
      </w:r>
      <w:r w:rsidR="008E64B7">
        <w:rPr>
          <w:rFonts w:asciiTheme="majorHAnsi" w:eastAsia="Times New Roman" w:hAnsiTheme="majorHAnsi"/>
        </w:rPr>
        <w:t xml:space="preserve">both </w:t>
      </w:r>
      <w:r w:rsidRPr="00315591">
        <w:rPr>
          <w:rFonts w:asciiTheme="majorHAnsi" w:eastAsia="Times New Roman" w:hAnsiTheme="majorHAnsi"/>
        </w:rPr>
        <w:t xml:space="preserve">the government and companies, emphasizing the need </w:t>
      </w:r>
      <w:r w:rsidR="008E64B7">
        <w:rPr>
          <w:rFonts w:asciiTheme="majorHAnsi" w:eastAsia="Times New Roman" w:hAnsiTheme="majorHAnsi"/>
        </w:rPr>
        <w:t xml:space="preserve">to </w:t>
      </w:r>
      <w:r w:rsidRPr="00315591">
        <w:rPr>
          <w:rFonts w:asciiTheme="majorHAnsi" w:eastAsia="Times New Roman" w:hAnsiTheme="majorHAnsi"/>
        </w:rPr>
        <w:t xml:space="preserve">review business permits and </w:t>
      </w:r>
      <w:r w:rsidR="008E64B7">
        <w:rPr>
          <w:rFonts w:asciiTheme="majorHAnsi" w:eastAsia="Times New Roman" w:hAnsiTheme="majorHAnsi"/>
        </w:rPr>
        <w:t xml:space="preserve">address </w:t>
      </w:r>
      <w:r w:rsidRPr="00315591">
        <w:rPr>
          <w:rFonts w:asciiTheme="majorHAnsi" w:eastAsia="Times New Roman" w:hAnsiTheme="majorHAnsi"/>
        </w:rPr>
        <w:t>their societ</w:t>
      </w:r>
      <w:r w:rsidR="008E64B7">
        <w:rPr>
          <w:rFonts w:asciiTheme="majorHAnsi" w:eastAsia="Times New Roman" w:hAnsiTheme="majorHAnsi"/>
        </w:rPr>
        <w:t>al</w:t>
      </w:r>
      <w:r w:rsidRPr="00315591">
        <w:rPr>
          <w:rFonts w:asciiTheme="majorHAnsi" w:eastAsia="Times New Roman" w:hAnsiTheme="majorHAnsi"/>
        </w:rPr>
        <w:t xml:space="preserve"> and the environment</w:t>
      </w:r>
      <w:r w:rsidR="008E64B7">
        <w:rPr>
          <w:rFonts w:asciiTheme="majorHAnsi" w:eastAsia="Times New Roman" w:hAnsiTheme="majorHAnsi"/>
        </w:rPr>
        <w:t>al impacts</w:t>
      </w:r>
      <w:r w:rsidRPr="00315591">
        <w:rPr>
          <w:rFonts w:asciiTheme="majorHAnsi" w:eastAsia="Times New Roman" w:hAnsiTheme="majorHAnsi"/>
        </w:rPr>
        <w:t xml:space="preserve">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{"citationItems":[{"id":"ITEM-1","itemData":{"author":[{"dropping-particle":"","family":"Yudha","given":"Gema Trisna","non-dropping-particle":"","parse-names":false,"suffix":""}],"container-title":"indozone.id","id":"ITEM-1","issued":{"date-parts":[["2023","3","8"]]},"title":"Pemerintah Pusat Digugat karena Jalan Rusak Akibat Angkutan Batu Bara di Jambi","type":"article-newspaper"},"uris":["http://www.mendeley.com/documents/?uuid=bb1ffeb6-1d7e-4dae-9eb5-210efa3ebd27"]}],"mendeley":{"formattedCitation":"(Yudha, 2023)","plainTextFormattedCitation":"(Yudha, 2023)","previouslyFormattedCitation":"(Yudha,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Yudha" w:history="1">
        <w:r w:rsidRPr="001915CB">
          <w:rPr>
            <w:rStyle w:val="Hyperlink"/>
            <w:rFonts w:asciiTheme="majorHAnsi" w:eastAsia="Times New Roman" w:hAnsiTheme="majorHAnsi"/>
          </w:rPr>
          <w:t>Yudha,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Overall, </w:t>
      </w:r>
      <w:r w:rsidR="008E64B7">
        <w:rPr>
          <w:rFonts w:asciiTheme="majorHAnsi" w:eastAsia="Times New Roman" w:hAnsiTheme="majorHAnsi"/>
        </w:rPr>
        <w:t xml:space="preserve">addressing </w:t>
      </w:r>
      <w:r w:rsidRPr="00315591">
        <w:rPr>
          <w:rFonts w:asciiTheme="majorHAnsi" w:eastAsia="Times New Roman" w:hAnsiTheme="majorHAnsi"/>
        </w:rPr>
        <w:t xml:space="preserve">the coal transportation </w:t>
      </w:r>
      <w:r w:rsidR="008E64B7">
        <w:rPr>
          <w:rFonts w:asciiTheme="majorHAnsi" w:eastAsia="Times New Roman" w:hAnsiTheme="majorHAnsi"/>
        </w:rPr>
        <w:t xml:space="preserve">issue </w:t>
      </w:r>
      <w:r w:rsidRPr="00315591">
        <w:rPr>
          <w:rFonts w:asciiTheme="majorHAnsi" w:eastAsia="Times New Roman" w:hAnsiTheme="majorHAnsi"/>
        </w:rPr>
        <w:t xml:space="preserve">in Jambi Province requires a balanced approach </w:t>
      </w:r>
      <w:r w:rsidR="008E64B7">
        <w:rPr>
          <w:rFonts w:asciiTheme="majorHAnsi" w:eastAsia="Times New Roman" w:hAnsiTheme="majorHAnsi"/>
        </w:rPr>
        <w:t xml:space="preserve">that integrates </w:t>
      </w:r>
      <w:r w:rsidRPr="00315591">
        <w:rPr>
          <w:rFonts w:asciiTheme="majorHAnsi" w:eastAsia="Times New Roman" w:hAnsiTheme="majorHAnsi"/>
        </w:rPr>
        <w:t>law enforcement, economic sustainability</w:t>
      </w:r>
      <w:r w:rsidR="008E64B7">
        <w:rPr>
          <w:rFonts w:asciiTheme="majorHAnsi" w:eastAsia="Times New Roman" w:hAnsiTheme="majorHAnsi"/>
        </w:rPr>
        <w:t>,</w:t>
      </w:r>
      <w:r w:rsidRPr="00315591">
        <w:rPr>
          <w:rFonts w:asciiTheme="majorHAnsi" w:eastAsia="Times New Roman" w:hAnsiTheme="majorHAnsi"/>
        </w:rPr>
        <w:t xml:space="preserve"> and community welfare.</w:t>
      </w:r>
    </w:p>
    <w:p w14:paraId="66D32AD2" w14:textId="1876C226"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A</w:t>
      </w:r>
      <w:r w:rsidR="00B21174">
        <w:rPr>
          <w:rFonts w:asciiTheme="majorHAnsi" w:eastAsia="Times New Roman" w:hAnsiTheme="majorHAnsi"/>
        </w:rPr>
        <w:t>dditionally</w:t>
      </w:r>
      <w:r w:rsidRPr="00315591">
        <w:rPr>
          <w:rFonts w:asciiTheme="majorHAnsi" w:eastAsia="Times New Roman" w:hAnsiTheme="majorHAnsi"/>
        </w:rPr>
        <w:t xml:space="preserve">, ARJ claims to have taken legal </w:t>
      </w:r>
      <w:r w:rsidR="00B21174">
        <w:rPr>
          <w:rFonts w:asciiTheme="majorHAnsi" w:eastAsia="Times New Roman" w:hAnsiTheme="majorHAnsi"/>
        </w:rPr>
        <w:t xml:space="preserve">action </w:t>
      </w:r>
      <w:r w:rsidRPr="00315591">
        <w:rPr>
          <w:rFonts w:asciiTheme="majorHAnsi" w:eastAsia="Times New Roman" w:hAnsiTheme="majorHAnsi"/>
        </w:rPr>
        <w:t>by filing a lawsuit against the government, including the Indonesian Minister of Energy and Mineral Resources</w:t>
      </w:r>
      <w:r w:rsidR="00B21174">
        <w:rPr>
          <w:rFonts w:asciiTheme="majorHAnsi" w:eastAsia="Times New Roman" w:hAnsiTheme="majorHAnsi"/>
        </w:rPr>
        <w:t>,</w:t>
      </w:r>
      <w:r w:rsidRPr="00315591">
        <w:rPr>
          <w:rFonts w:asciiTheme="majorHAnsi" w:eastAsia="Times New Roman" w:hAnsiTheme="majorHAnsi"/>
        </w:rPr>
        <w:t xml:space="preserve"> the Governor of Jambi, </w:t>
      </w:r>
      <w:r w:rsidR="00B21174">
        <w:rPr>
          <w:rFonts w:asciiTheme="majorHAnsi" w:eastAsia="Times New Roman" w:hAnsiTheme="majorHAnsi"/>
        </w:rPr>
        <w:t xml:space="preserve">and </w:t>
      </w:r>
      <w:r w:rsidRPr="00315591">
        <w:rPr>
          <w:rFonts w:asciiTheme="majorHAnsi" w:eastAsia="Times New Roman" w:hAnsiTheme="majorHAnsi"/>
        </w:rPr>
        <w:t>eight coal companies</w:t>
      </w:r>
      <w:r w:rsidR="00B21174">
        <w:rPr>
          <w:rFonts w:asciiTheme="majorHAnsi" w:eastAsia="Times New Roman" w:hAnsiTheme="majorHAnsi"/>
        </w:rPr>
        <w:t>,</w:t>
      </w:r>
      <w:r w:rsidRPr="00315591">
        <w:rPr>
          <w:rFonts w:asciiTheme="majorHAnsi" w:eastAsia="Times New Roman" w:hAnsiTheme="majorHAnsi"/>
        </w:rPr>
        <w:t xml:space="preserve"> </w:t>
      </w:r>
      <w:r w:rsidR="00B21174">
        <w:rPr>
          <w:rFonts w:asciiTheme="majorHAnsi" w:eastAsia="Times New Roman" w:hAnsiTheme="majorHAnsi"/>
        </w:rPr>
        <w:t xml:space="preserve">over </w:t>
      </w:r>
      <w:r w:rsidRPr="00315591">
        <w:rPr>
          <w:rFonts w:asciiTheme="majorHAnsi" w:eastAsia="Times New Roman" w:hAnsiTheme="majorHAnsi"/>
        </w:rPr>
        <w:t xml:space="preserve">coal transportation </w:t>
      </w:r>
      <w:r w:rsidR="00B21174">
        <w:rPr>
          <w:rFonts w:asciiTheme="majorHAnsi" w:eastAsia="Times New Roman" w:hAnsiTheme="majorHAnsi"/>
        </w:rPr>
        <w:t xml:space="preserve">issues </w:t>
      </w:r>
      <w:r w:rsidRPr="00315591">
        <w:rPr>
          <w:rFonts w:asciiTheme="majorHAnsi" w:eastAsia="Times New Roman" w:hAnsiTheme="majorHAnsi"/>
        </w:rPr>
        <w:t xml:space="preserve">in Jambi Province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{"citationItems":[{"id":"ITEM-1","itemData":{"author":[{"dropping-particle":"","family":"Mairiadi","given":"Nanang","non-dropping-particle":"","parse-names":false,"suffix":""}],"container-title":"antaranews.com","id":"ITEM-1","issued":{"date-parts":[["2023"]]},"title":"Aliansi Rakyat Jambi gugat jalan rusak karena tambang batu bara","type":"article-newspaper"},"uris":["http://www.mendeley.com/documents/?uuid=47142eb9-9c49-4d51-b2d5-c6170c624a34"]}],"mendeley":{"formattedCitation":"(Mairiadi, 2023)","plainTextFormattedCitation":"(Mairiadi, 2023)","previouslyFormattedCitation":"(Mairiadi,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Mairiadi" w:history="1">
        <w:r w:rsidRPr="001915CB">
          <w:rPr>
            <w:rStyle w:val="Hyperlink"/>
            <w:rFonts w:asciiTheme="majorHAnsi" w:eastAsia="Times New Roman" w:hAnsiTheme="majorHAnsi"/>
          </w:rPr>
          <w:t>Mairiadi,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In this lawsuit, ARJ and the community highlighted </w:t>
      </w:r>
      <w:r w:rsidR="00B21174">
        <w:rPr>
          <w:rFonts w:asciiTheme="majorHAnsi" w:eastAsia="Times New Roman" w:hAnsiTheme="majorHAnsi"/>
        </w:rPr>
        <w:t xml:space="preserve">inconsistencies </w:t>
      </w:r>
      <w:r w:rsidRPr="00315591">
        <w:rPr>
          <w:rFonts w:asciiTheme="majorHAnsi" w:eastAsia="Times New Roman" w:hAnsiTheme="majorHAnsi"/>
        </w:rPr>
        <w:t xml:space="preserve">between </w:t>
      </w:r>
      <w:r w:rsidR="00B21174">
        <w:rPr>
          <w:rFonts w:asciiTheme="majorHAnsi" w:eastAsia="Times New Roman" w:hAnsiTheme="majorHAnsi"/>
        </w:rPr>
        <w:t xml:space="preserve">the </w:t>
      </w:r>
      <w:r w:rsidRPr="00315591">
        <w:rPr>
          <w:rFonts w:asciiTheme="majorHAnsi" w:eastAsia="Times New Roman" w:hAnsiTheme="majorHAnsi"/>
        </w:rPr>
        <w:t xml:space="preserve">granting coal mining business permits (IUP) by the Ministry of Energy and Mineral Resources and the Governor of Jambi and the </w:t>
      </w:r>
      <w:r w:rsidR="00292830">
        <w:rPr>
          <w:rFonts w:asciiTheme="majorHAnsi" w:eastAsia="Times New Roman" w:hAnsiTheme="majorHAnsi"/>
        </w:rPr>
        <w:t xml:space="preserve">lack </w:t>
      </w:r>
      <w:r w:rsidRPr="00315591">
        <w:rPr>
          <w:rFonts w:asciiTheme="majorHAnsi" w:eastAsia="Times New Roman" w:hAnsiTheme="majorHAnsi"/>
        </w:rPr>
        <w:t xml:space="preserve">of regulations </w:t>
      </w:r>
      <w:r w:rsidR="00292830">
        <w:rPr>
          <w:rFonts w:asciiTheme="majorHAnsi" w:eastAsia="Times New Roman" w:hAnsiTheme="majorHAnsi"/>
        </w:rPr>
        <w:t xml:space="preserve">addressing </w:t>
      </w:r>
      <w:r w:rsidRPr="00315591">
        <w:rPr>
          <w:rFonts w:asciiTheme="majorHAnsi" w:eastAsia="Times New Roman" w:hAnsiTheme="majorHAnsi"/>
        </w:rPr>
        <w:t xml:space="preserve">road facilities and infrastructure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{"citationItems":[{"id":"ITEM-1","itemData":{"author":[{"dropping-particle":"","family":"Mairiadi","given":"Nanang","non-dropping-particle":"","parse-names":false,"suffix":""}],"container-title":"antaranews.com","id":"ITEM-1","issued":{"date-parts":[["2023"]]},"title":"Aliansi Rakyat Jambi gugat jalan rusak karena tambang batu bara","type":"article-newspaper"},"uris":["http://www.mendeley.com/documents/?uuid=47142eb9-9c49-4d51-b2d5-c6170c624a34"]},{"id":"ITEM-2","itemData":{"author":[{"dropping-particle":"","family":"Sanjaya","given":"Dimas","non-dropping-particle":"","parse-names":false,"suffix":""}],"container-title":"detik.com","id":"ITEM-2","issued":{"date-parts":[["2023","3","8"]]},"publisher-place":"Jakarta","title":"Wow! Warga Gugat Gubernur Jambi dan 8 Perusahaan Tambang Rp 5 T","type":"article-newspaper"},"uris":["http://www.mendeley.com/documents/?uuid=024f72c7-ea6f-433b-b027-711922d6fb89"]}],"mendeley":{"formattedCitation":"(Mairiadi, 2023; Sanjaya, 2023)","plainTextFormattedCitation":"(Mairiadi, 2023; Sanjaya, 2023)","previouslyFormattedCitation":"(Mairiadi, 2023; Sanjaya,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Mairiadi" w:history="1">
        <w:r w:rsidRPr="001915CB">
          <w:rPr>
            <w:rStyle w:val="Hyperlink"/>
            <w:rFonts w:asciiTheme="majorHAnsi" w:eastAsia="Times New Roman" w:hAnsiTheme="majorHAnsi"/>
          </w:rPr>
          <w:t>Mairiadi, 2023</w:t>
        </w:r>
      </w:hyperlink>
      <w:r w:rsidRPr="00315591">
        <w:rPr>
          <w:rFonts w:asciiTheme="majorHAnsi" w:eastAsia="Times New Roman" w:hAnsiTheme="majorHAnsi"/>
        </w:rPr>
        <w:t xml:space="preserve">; </w:t>
      </w:r>
      <w:hyperlink w:anchor="Sanjaya" w:history="1">
        <w:r w:rsidRPr="001915CB">
          <w:rPr>
            <w:rStyle w:val="Hyperlink"/>
            <w:rFonts w:asciiTheme="majorHAnsi" w:eastAsia="Times New Roman" w:hAnsiTheme="majorHAnsi"/>
          </w:rPr>
          <w:t>Sanjaya,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w:t>
      </w:r>
      <w:r w:rsidR="00292830">
        <w:rPr>
          <w:rFonts w:asciiTheme="majorHAnsi" w:eastAsia="Times New Roman" w:hAnsiTheme="majorHAnsi"/>
        </w:rPr>
        <w:t>The u</w:t>
      </w:r>
      <w:r w:rsidRPr="00315591">
        <w:rPr>
          <w:rFonts w:asciiTheme="majorHAnsi" w:eastAsia="Times New Roman" w:hAnsiTheme="majorHAnsi"/>
        </w:rPr>
        <w:t>s</w:t>
      </w:r>
      <w:r w:rsidR="00292830">
        <w:rPr>
          <w:rFonts w:asciiTheme="majorHAnsi" w:eastAsia="Times New Roman" w:hAnsiTheme="majorHAnsi"/>
        </w:rPr>
        <w:t>e</w:t>
      </w:r>
      <w:r w:rsidRPr="00315591">
        <w:rPr>
          <w:rFonts w:asciiTheme="majorHAnsi" w:eastAsia="Times New Roman" w:hAnsiTheme="majorHAnsi"/>
        </w:rPr>
        <w:t xml:space="preserve"> </w:t>
      </w:r>
      <w:r w:rsidR="00292830">
        <w:rPr>
          <w:rFonts w:asciiTheme="majorHAnsi" w:eastAsia="Times New Roman" w:hAnsiTheme="majorHAnsi"/>
        </w:rPr>
        <w:t xml:space="preserve">of </w:t>
      </w:r>
      <w:r w:rsidRPr="00315591">
        <w:rPr>
          <w:rFonts w:asciiTheme="majorHAnsi" w:eastAsia="Times New Roman" w:hAnsiTheme="majorHAnsi"/>
        </w:rPr>
        <w:t>national roads by coal transport</w:t>
      </w:r>
      <w:r w:rsidR="00292830">
        <w:rPr>
          <w:rFonts w:asciiTheme="majorHAnsi" w:eastAsia="Times New Roman" w:hAnsiTheme="majorHAnsi"/>
        </w:rPr>
        <w:t>ers</w:t>
      </w:r>
      <w:r w:rsidRPr="00315591">
        <w:rPr>
          <w:rFonts w:asciiTheme="majorHAnsi" w:eastAsia="Times New Roman" w:hAnsiTheme="majorHAnsi"/>
        </w:rPr>
        <w:t xml:space="preserve"> was highlighted as a </w:t>
      </w:r>
      <w:r w:rsidR="00292830">
        <w:rPr>
          <w:rFonts w:asciiTheme="majorHAnsi" w:eastAsia="Times New Roman" w:hAnsiTheme="majorHAnsi"/>
        </w:rPr>
        <w:t xml:space="preserve">major </w:t>
      </w:r>
      <w:r w:rsidRPr="00315591">
        <w:rPr>
          <w:rFonts w:asciiTheme="majorHAnsi" w:eastAsia="Times New Roman" w:hAnsiTheme="majorHAnsi"/>
        </w:rPr>
        <w:t xml:space="preserve">cause of severe traffic </w:t>
      </w:r>
      <w:r w:rsidR="00292830">
        <w:rPr>
          <w:rFonts w:asciiTheme="majorHAnsi" w:eastAsia="Times New Roman" w:hAnsiTheme="majorHAnsi"/>
        </w:rPr>
        <w:t xml:space="preserve">congestion, which is adversely affects the public </w:t>
      </w:r>
      <w:r w:rsidRPr="00315591">
        <w:rPr>
          <w:rFonts w:asciiTheme="majorHAnsi" w:eastAsia="Times New Roman" w:hAnsiTheme="majorHAnsi"/>
        </w:rPr>
        <w:t xml:space="preserve">and </w:t>
      </w:r>
      <w:r w:rsidR="00292830">
        <w:rPr>
          <w:rFonts w:asciiTheme="majorHAnsi" w:eastAsia="Times New Roman" w:hAnsiTheme="majorHAnsi"/>
        </w:rPr>
        <w:t xml:space="preserve">is considered </w:t>
      </w:r>
      <w:r w:rsidRPr="00315591">
        <w:rPr>
          <w:rFonts w:asciiTheme="majorHAnsi" w:eastAsia="Times New Roman" w:hAnsiTheme="majorHAnsi"/>
        </w:rPr>
        <w:t>violat</w:t>
      </w:r>
      <w:r w:rsidR="00292830">
        <w:rPr>
          <w:rFonts w:asciiTheme="majorHAnsi" w:eastAsia="Times New Roman" w:hAnsiTheme="majorHAnsi"/>
        </w:rPr>
        <w:t>ion</w:t>
      </w:r>
      <w:r w:rsidRPr="00315591">
        <w:rPr>
          <w:rFonts w:asciiTheme="majorHAnsi" w:eastAsia="Times New Roman" w:hAnsiTheme="majorHAnsi"/>
        </w:rPr>
        <w:t xml:space="preserve"> health and human rights laws. This lawsuit emphasizes that </w:t>
      </w:r>
      <w:r w:rsidR="00292830">
        <w:rPr>
          <w:rFonts w:asciiTheme="majorHAnsi" w:eastAsia="Times New Roman" w:hAnsiTheme="majorHAnsi"/>
        </w:rPr>
        <w:t xml:space="preserve">such </w:t>
      </w:r>
      <w:r w:rsidRPr="00315591">
        <w:rPr>
          <w:rFonts w:asciiTheme="majorHAnsi" w:eastAsia="Times New Roman" w:hAnsiTheme="majorHAnsi"/>
        </w:rPr>
        <w:t xml:space="preserve">condition </w:t>
      </w:r>
      <w:r w:rsidR="00DD7A5B">
        <w:rPr>
          <w:rFonts w:asciiTheme="majorHAnsi" w:eastAsia="Times New Roman" w:hAnsiTheme="majorHAnsi"/>
        </w:rPr>
        <w:t>deprives</w:t>
      </w:r>
      <w:r w:rsidR="00292830">
        <w:rPr>
          <w:rFonts w:asciiTheme="majorHAnsi" w:eastAsia="Times New Roman" w:hAnsiTheme="majorHAnsi"/>
        </w:rPr>
        <w:t xml:space="preserve"> </w:t>
      </w:r>
      <w:r w:rsidRPr="00315591">
        <w:rPr>
          <w:rFonts w:asciiTheme="majorHAnsi" w:eastAsia="Times New Roman" w:hAnsiTheme="majorHAnsi"/>
        </w:rPr>
        <w:t>people of their right to live a healthy life and, th</w:t>
      </w:r>
      <w:r w:rsidR="00292830">
        <w:rPr>
          <w:rFonts w:asciiTheme="majorHAnsi" w:eastAsia="Times New Roman" w:hAnsiTheme="majorHAnsi"/>
        </w:rPr>
        <w:t>erefore</w:t>
      </w:r>
      <w:r w:rsidRPr="00315591">
        <w:rPr>
          <w:rFonts w:asciiTheme="majorHAnsi" w:eastAsia="Times New Roman" w:hAnsiTheme="majorHAnsi"/>
        </w:rPr>
        <w:t xml:space="preserve">, </w:t>
      </w:r>
      <w:r w:rsidR="00292830">
        <w:rPr>
          <w:rFonts w:asciiTheme="majorHAnsi" w:eastAsia="Times New Roman" w:hAnsiTheme="majorHAnsi"/>
        </w:rPr>
        <w:t xml:space="preserve">constitute </w:t>
      </w:r>
      <w:r w:rsidRPr="00315591">
        <w:rPr>
          <w:rFonts w:asciiTheme="majorHAnsi" w:eastAsia="Times New Roman" w:hAnsiTheme="majorHAnsi"/>
        </w:rPr>
        <w:t>unlawful</w:t>
      </w:r>
      <w:r w:rsidR="00292830">
        <w:rPr>
          <w:rFonts w:asciiTheme="majorHAnsi" w:eastAsia="Times New Roman" w:hAnsiTheme="majorHAnsi"/>
        </w:rPr>
        <w:t xml:space="preserve"> actions</w:t>
      </w:r>
      <w:r w:rsidRPr="00315591">
        <w:rPr>
          <w:rFonts w:asciiTheme="majorHAnsi" w:eastAsia="Times New Roman" w:hAnsiTheme="majorHAnsi"/>
        </w:rPr>
        <w:t>.</w:t>
      </w:r>
    </w:p>
    <w:p w14:paraId="5F35E1B4" w14:textId="1ACE811B" w:rsidR="00315591" w:rsidRPr="00315591" w:rsidRDefault="00292830" w:rsidP="00315591">
      <w:pPr>
        <w:spacing w:before="0" w:after="120" w:line="240" w:lineRule="auto"/>
        <w:rPr>
          <w:rFonts w:asciiTheme="majorHAnsi" w:eastAsia="Times New Roman" w:hAnsiTheme="majorHAnsi"/>
        </w:rPr>
      </w:pPr>
      <w:r>
        <w:rPr>
          <w:rFonts w:asciiTheme="majorHAnsi" w:eastAsia="Times New Roman" w:hAnsiTheme="majorHAnsi"/>
        </w:rPr>
        <w:t xml:space="preserve">Addressing the </w:t>
      </w:r>
      <w:r w:rsidR="00315591" w:rsidRPr="00315591">
        <w:rPr>
          <w:rFonts w:asciiTheme="majorHAnsi" w:eastAsia="Times New Roman" w:hAnsiTheme="majorHAnsi"/>
        </w:rPr>
        <w:t xml:space="preserve">complexity of coal transportation </w:t>
      </w:r>
      <w:r>
        <w:rPr>
          <w:rFonts w:asciiTheme="majorHAnsi" w:eastAsia="Times New Roman" w:hAnsiTheme="majorHAnsi"/>
        </w:rPr>
        <w:t xml:space="preserve">issues </w:t>
      </w:r>
      <w:r w:rsidR="00315591" w:rsidRPr="00315591">
        <w:rPr>
          <w:rFonts w:asciiTheme="majorHAnsi" w:eastAsia="Times New Roman" w:hAnsiTheme="majorHAnsi"/>
        </w:rPr>
        <w:t>in Jambi Province</w:t>
      </w:r>
      <w:r>
        <w:rPr>
          <w:rFonts w:asciiTheme="majorHAnsi" w:eastAsia="Times New Roman" w:hAnsiTheme="majorHAnsi"/>
        </w:rPr>
        <w:t xml:space="preserve"> requires multifaceted approach. E</w:t>
      </w:r>
      <w:r w:rsidR="00315591" w:rsidRPr="00315591">
        <w:rPr>
          <w:rFonts w:asciiTheme="majorHAnsi" w:eastAsia="Times New Roman" w:hAnsiTheme="majorHAnsi"/>
        </w:rPr>
        <w:t xml:space="preserve">nforcement policies </w:t>
      </w:r>
      <w:r>
        <w:rPr>
          <w:rFonts w:asciiTheme="majorHAnsi" w:eastAsia="Times New Roman" w:hAnsiTheme="majorHAnsi"/>
        </w:rPr>
        <w:t xml:space="preserve">by </w:t>
      </w:r>
      <w:r w:rsidR="00315591" w:rsidRPr="00315591">
        <w:rPr>
          <w:rFonts w:asciiTheme="majorHAnsi" w:eastAsia="Times New Roman" w:hAnsiTheme="majorHAnsi"/>
        </w:rPr>
        <w:t xml:space="preserve">the police, such as discretionary letters prohibiting </w:t>
      </w:r>
      <w:r>
        <w:rPr>
          <w:rFonts w:asciiTheme="majorHAnsi" w:eastAsia="Times New Roman" w:hAnsiTheme="majorHAnsi"/>
        </w:rPr>
        <w:t xml:space="preserve">coal </w:t>
      </w:r>
      <w:r w:rsidR="00315591" w:rsidRPr="00315591">
        <w:rPr>
          <w:rFonts w:asciiTheme="majorHAnsi" w:eastAsia="Times New Roman" w:hAnsiTheme="majorHAnsi"/>
        </w:rPr>
        <w:t xml:space="preserve">mobilization </w:t>
      </w:r>
      <w:r>
        <w:rPr>
          <w:rFonts w:asciiTheme="majorHAnsi" w:eastAsia="Times New Roman" w:hAnsiTheme="majorHAnsi"/>
        </w:rPr>
        <w:t xml:space="preserve">on </w:t>
      </w:r>
      <w:r w:rsidR="00315591" w:rsidRPr="00315591">
        <w:rPr>
          <w:rFonts w:asciiTheme="majorHAnsi" w:eastAsia="Times New Roman" w:hAnsiTheme="majorHAnsi"/>
        </w:rPr>
        <w:t xml:space="preserve">public roads, </w:t>
      </w:r>
      <w:r>
        <w:rPr>
          <w:rFonts w:asciiTheme="majorHAnsi" w:eastAsia="Times New Roman" w:hAnsiTheme="majorHAnsi"/>
        </w:rPr>
        <w:t xml:space="preserve">serve as a </w:t>
      </w:r>
      <w:r w:rsidR="00315591" w:rsidRPr="00315591">
        <w:rPr>
          <w:rFonts w:asciiTheme="majorHAnsi" w:eastAsia="Times New Roman" w:hAnsiTheme="majorHAnsi"/>
        </w:rPr>
        <w:t>response to repeated violations by business actors. Meanwhile, ARJ's lawsuit highlights discrepanc</w:t>
      </w:r>
      <w:r>
        <w:rPr>
          <w:rFonts w:asciiTheme="majorHAnsi" w:eastAsia="Times New Roman" w:hAnsiTheme="majorHAnsi"/>
        </w:rPr>
        <w:t>ies</w:t>
      </w:r>
      <w:r w:rsidR="00315591" w:rsidRPr="00315591">
        <w:rPr>
          <w:rFonts w:asciiTheme="majorHAnsi" w:eastAsia="Times New Roman" w:hAnsiTheme="majorHAnsi"/>
        </w:rPr>
        <w:t xml:space="preserve"> between </w:t>
      </w:r>
      <w:r>
        <w:rPr>
          <w:rFonts w:asciiTheme="majorHAnsi" w:eastAsia="Times New Roman" w:hAnsiTheme="majorHAnsi"/>
        </w:rPr>
        <w:t xml:space="preserve">the issuance of </w:t>
      </w:r>
      <w:r w:rsidR="00315591" w:rsidRPr="00315591">
        <w:rPr>
          <w:rFonts w:asciiTheme="majorHAnsi" w:eastAsia="Times New Roman" w:hAnsiTheme="majorHAnsi"/>
        </w:rPr>
        <w:t xml:space="preserve">permits and </w:t>
      </w:r>
      <w:r>
        <w:rPr>
          <w:rFonts w:asciiTheme="majorHAnsi" w:eastAsia="Times New Roman" w:hAnsiTheme="majorHAnsi"/>
        </w:rPr>
        <w:t xml:space="preserve">the </w:t>
      </w:r>
      <w:r w:rsidR="00DD7A5B">
        <w:rPr>
          <w:rFonts w:asciiTheme="majorHAnsi" w:eastAsia="Times New Roman" w:hAnsiTheme="majorHAnsi"/>
        </w:rPr>
        <w:t>absence</w:t>
      </w:r>
      <w:r>
        <w:rPr>
          <w:rFonts w:asciiTheme="majorHAnsi" w:eastAsia="Times New Roman" w:hAnsiTheme="majorHAnsi"/>
        </w:rPr>
        <w:t xml:space="preserve"> of </w:t>
      </w:r>
      <w:r w:rsidR="00315591" w:rsidRPr="00315591">
        <w:rPr>
          <w:rFonts w:asciiTheme="majorHAnsi" w:eastAsia="Times New Roman" w:hAnsiTheme="majorHAnsi"/>
        </w:rPr>
        <w:t xml:space="preserve">regulations </w:t>
      </w:r>
      <w:r>
        <w:rPr>
          <w:rFonts w:asciiTheme="majorHAnsi" w:eastAsia="Times New Roman" w:hAnsiTheme="majorHAnsi"/>
        </w:rPr>
        <w:t xml:space="preserve">governing </w:t>
      </w:r>
      <w:r w:rsidR="00315591" w:rsidRPr="00315591">
        <w:rPr>
          <w:rFonts w:asciiTheme="majorHAnsi" w:eastAsia="Times New Roman" w:hAnsiTheme="majorHAnsi"/>
        </w:rPr>
        <w:t xml:space="preserve">road facilities and infrastructure, </w:t>
      </w:r>
      <w:r>
        <w:rPr>
          <w:rFonts w:asciiTheme="majorHAnsi" w:eastAsia="Times New Roman" w:hAnsiTheme="majorHAnsi"/>
        </w:rPr>
        <w:t xml:space="preserve">which </w:t>
      </w:r>
      <w:r w:rsidR="00DD7A5B">
        <w:rPr>
          <w:rFonts w:asciiTheme="majorHAnsi" w:eastAsia="Times New Roman" w:hAnsiTheme="majorHAnsi"/>
        </w:rPr>
        <w:t>have led</w:t>
      </w:r>
      <w:r>
        <w:rPr>
          <w:rFonts w:asciiTheme="majorHAnsi" w:eastAsia="Times New Roman" w:hAnsiTheme="majorHAnsi"/>
        </w:rPr>
        <w:t xml:space="preserve"> to significant </w:t>
      </w:r>
      <w:r w:rsidR="00315591" w:rsidRPr="00315591">
        <w:rPr>
          <w:rFonts w:asciiTheme="majorHAnsi" w:eastAsia="Times New Roman" w:hAnsiTheme="majorHAnsi"/>
        </w:rPr>
        <w:t>impacts on traffic and community welfare. The social, economic</w:t>
      </w:r>
      <w:r>
        <w:rPr>
          <w:rFonts w:asciiTheme="majorHAnsi" w:eastAsia="Times New Roman" w:hAnsiTheme="majorHAnsi"/>
        </w:rPr>
        <w:t>,</w:t>
      </w:r>
      <w:r w:rsidR="00315591" w:rsidRPr="00315591">
        <w:rPr>
          <w:rFonts w:asciiTheme="majorHAnsi" w:eastAsia="Times New Roman" w:hAnsiTheme="majorHAnsi"/>
        </w:rPr>
        <w:t xml:space="preserve"> and legal implications of conflicts </w:t>
      </w:r>
      <w:r>
        <w:rPr>
          <w:rFonts w:asciiTheme="majorHAnsi" w:eastAsia="Times New Roman" w:hAnsiTheme="majorHAnsi"/>
        </w:rPr>
        <w:t xml:space="preserve">arising from </w:t>
      </w:r>
      <w:r w:rsidR="00315591" w:rsidRPr="00315591">
        <w:rPr>
          <w:rFonts w:asciiTheme="majorHAnsi" w:eastAsia="Times New Roman" w:hAnsiTheme="majorHAnsi"/>
        </w:rPr>
        <w:t xml:space="preserve">coal transportation in Jambi Province </w:t>
      </w:r>
      <w:r>
        <w:rPr>
          <w:rFonts w:asciiTheme="majorHAnsi" w:eastAsia="Times New Roman" w:hAnsiTheme="majorHAnsi"/>
        </w:rPr>
        <w:t xml:space="preserve">highlight the need for </w:t>
      </w:r>
      <w:r w:rsidR="00315591" w:rsidRPr="00315591">
        <w:rPr>
          <w:rFonts w:asciiTheme="majorHAnsi" w:eastAsia="Times New Roman" w:hAnsiTheme="majorHAnsi"/>
        </w:rPr>
        <w:t xml:space="preserve">a holistic resolution </w:t>
      </w:r>
      <w:r>
        <w:rPr>
          <w:rFonts w:asciiTheme="majorHAnsi" w:eastAsia="Times New Roman" w:hAnsiTheme="majorHAnsi"/>
        </w:rPr>
        <w:t xml:space="preserve">that </w:t>
      </w:r>
      <w:r w:rsidR="00315591" w:rsidRPr="00315591">
        <w:rPr>
          <w:rFonts w:asciiTheme="majorHAnsi" w:eastAsia="Times New Roman" w:hAnsiTheme="majorHAnsi"/>
        </w:rPr>
        <w:t>balance</w:t>
      </w:r>
      <w:r>
        <w:rPr>
          <w:rFonts w:asciiTheme="majorHAnsi" w:eastAsia="Times New Roman" w:hAnsiTheme="majorHAnsi"/>
        </w:rPr>
        <w:t>s</w:t>
      </w:r>
      <w:r w:rsidR="00315591" w:rsidRPr="00315591">
        <w:rPr>
          <w:rFonts w:asciiTheme="majorHAnsi" w:eastAsia="Times New Roman" w:hAnsiTheme="majorHAnsi"/>
        </w:rPr>
        <w:t xml:space="preserve"> security, economic </w:t>
      </w:r>
      <w:r>
        <w:rPr>
          <w:rFonts w:asciiTheme="majorHAnsi" w:eastAsia="Times New Roman" w:hAnsiTheme="majorHAnsi"/>
        </w:rPr>
        <w:t xml:space="preserve">considerations, </w:t>
      </w:r>
      <w:r w:rsidR="00315591" w:rsidRPr="00315591">
        <w:rPr>
          <w:rFonts w:asciiTheme="majorHAnsi" w:eastAsia="Times New Roman" w:hAnsiTheme="majorHAnsi"/>
        </w:rPr>
        <w:t xml:space="preserve">and community </w:t>
      </w:r>
      <w:r>
        <w:rPr>
          <w:rFonts w:asciiTheme="majorHAnsi" w:eastAsia="Times New Roman" w:hAnsiTheme="majorHAnsi"/>
        </w:rPr>
        <w:t>well-being</w:t>
      </w:r>
      <w:r w:rsidR="00315591" w:rsidRPr="00315591">
        <w:rPr>
          <w:rFonts w:asciiTheme="majorHAnsi" w:eastAsia="Times New Roman" w:hAnsiTheme="majorHAnsi"/>
        </w:rPr>
        <w:t xml:space="preserve">. </w:t>
      </w:r>
      <w:r>
        <w:rPr>
          <w:rFonts w:asciiTheme="majorHAnsi" w:eastAsia="Times New Roman" w:hAnsiTheme="majorHAnsi"/>
        </w:rPr>
        <w:t>C</w:t>
      </w:r>
      <w:r w:rsidR="00315591" w:rsidRPr="00315591">
        <w:rPr>
          <w:rFonts w:asciiTheme="majorHAnsi" w:eastAsia="Times New Roman" w:hAnsiTheme="majorHAnsi"/>
        </w:rPr>
        <w:t>ross-sectoral coordination and an in-depth understanding of the impact</w:t>
      </w:r>
      <w:r>
        <w:rPr>
          <w:rFonts w:asciiTheme="majorHAnsi" w:eastAsia="Times New Roman" w:hAnsiTheme="majorHAnsi"/>
        </w:rPr>
        <w:t>s</w:t>
      </w:r>
      <w:r w:rsidR="00315591" w:rsidRPr="00315591">
        <w:rPr>
          <w:rFonts w:asciiTheme="majorHAnsi" w:eastAsia="Times New Roman" w:hAnsiTheme="majorHAnsi"/>
        </w:rPr>
        <w:t xml:space="preserve"> of each policy </w:t>
      </w:r>
      <w:r>
        <w:rPr>
          <w:rFonts w:asciiTheme="majorHAnsi" w:eastAsia="Times New Roman" w:hAnsiTheme="majorHAnsi"/>
        </w:rPr>
        <w:t xml:space="preserve">are essential foundations for </w:t>
      </w:r>
      <w:r w:rsidR="00315591" w:rsidRPr="00315591">
        <w:rPr>
          <w:rFonts w:asciiTheme="majorHAnsi" w:eastAsia="Times New Roman" w:hAnsiTheme="majorHAnsi"/>
        </w:rPr>
        <w:t>achieving sustainable solutions.</w:t>
      </w:r>
      <w:r>
        <w:rPr>
          <w:rFonts w:asciiTheme="majorHAnsi" w:eastAsia="Times New Roman" w:hAnsiTheme="majorHAnsi"/>
        </w:rPr>
        <w:t xml:space="preserve"> </w:t>
      </w:r>
    </w:p>
    <w:p w14:paraId="6DC82F58" w14:textId="0310E011" w:rsidR="00315591" w:rsidRPr="00315591" w:rsidRDefault="00A254E1" w:rsidP="00B65A4D">
      <w:pPr>
        <w:pStyle w:val="Heading1"/>
        <w:numPr>
          <w:ilvl w:val="1"/>
          <w:numId w:val="1"/>
        </w:numPr>
        <w:spacing w:before="0" w:after="0" w:line="240" w:lineRule="auto"/>
        <w:ind w:left="431" w:hanging="431"/>
        <w:rPr>
          <w:rFonts w:asciiTheme="majorHAnsi" w:hAnsiTheme="majorHAnsi"/>
          <w:lang w:val="id-ID"/>
        </w:rPr>
      </w:pPr>
      <w:bookmarkStart w:id="8" w:name="_Hlk177587242"/>
      <w:r>
        <w:rPr>
          <w:rFonts w:asciiTheme="majorHAnsi" w:hAnsiTheme="majorHAnsi"/>
          <w:lang w:val="id-ID"/>
        </w:rPr>
        <w:t>S</w:t>
      </w:r>
      <w:r w:rsidR="00315591">
        <w:rPr>
          <w:rFonts w:asciiTheme="majorHAnsi" w:hAnsiTheme="majorHAnsi"/>
          <w:lang w:val="id-ID"/>
        </w:rPr>
        <w:t>ocial sustainability: Mapping adverse impact</w:t>
      </w:r>
      <w:bookmarkEnd w:id="8"/>
    </w:p>
    <w:p w14:paraId="515F26CE" w14:textId="433B9FF8" w:rsidR="00315591" w:rsidRDefault="00315591" w:rsidP="00083CED">
      <w:pPr>
        <w:spacing w:before="0" w:after="0" w:line="240" w:lineRule="auto"/>
        <w:rPr>
          <w:rFonts w:asciiTheme="majorHAnsi" w:eastAsia="Times New Roman" w:hAnsiTheme="majorHAnsi"/>
        </w:rPr>
      </w:pPr>
      <w:r w:rsidRPr="00315591">
        <w:rPr>
          <w:rFonts w:asciiTheme="majorHAnsi" w:eastAsia="Times New Roman" w:hAnsiTheme="majorHAnsi"/>
        </w:rPr>
        <w:t xml:space="preserve">Social sustainability is </w:t>
      </w:r>
      <w:r w:rsidR="00292830">
        <w:rPr>
          <w:rFonts w:asciiTheme="majorHAnsi" w:eastAsia="Times New Roman" w:hAnsiTheme="majorHAnsi"/>
        </w:rPr>
        <w:t xml:space="preserve">central to understanding and addressing </w:t>
      </w:r>
      <w:r w:rsidRPr="00315591">
        <w:rPr>
          <w:rFonts w:asciiTheme="majorHAnsi" w:eastAsia="Times New Roman" w:hAnsiTheme="majorHAnsi"/>
        </w:rPr>
        <w:t xml:space="preserve">the negative impacts of activities such as coal mobilization. A deeper </w:t>
      </w:r>
      <w:r w:rsidR="00085583">
        <w:rPr>
          <w:rFonts w:asciiTheme="majorHAnsi" w:eastAsia="Times New Roman" w:hAnsiTheme="majorHAnsi"/>
        </w:rPr>
        <w:t xml:space="preserve">exploration </w:t>
      </w:r>
      <w:r w:rsidRPr="00315591">
        <w:rPr>
          <w:rFonts w:asciiTheme="majorHAnsi" w:eastAsia="Times New Roman" w:hAnsiTheme="majorHAnsi"/>
        </w:rPr>
        <w:t xml:space="preserve">of this impact </w:t>
      </w:r>
      <w:r w:rsidR="00085583">
        <w:rPr>
          <w:rFonts w:asciiTheme="majorHAnsi" w:eastAsia="Times New Roman" w:hAnsiTheme="majorHAnsi"/>
        </w:rPr>
        <w:t xml:space="preserve">highlights their </w:t>
      </w:r>
      <w:r w:rsidRPr="00315591">
        <w:rPr>
          <w:rFonts w:asciiTheme="majorHAnsi" w:eastAsia="Times New Roman" w:hAnsiTheme="majorHAnsi"/>
        </w:rPr>
        <w:t>significant implications for society and the surrounding environment</w:t>
      </w:r>
      <w:r w:rsidR="00FA5C3B">
        <w:rPr>
          <w:rFonts w:asciiTheme="majorHAnsi" w:eastAsia="Times New Roman" w:hAnsiTheme="majorHAnsi"/>
        </w:rPr>
        <w:t xml:space="preserve"> (see </w:t>
      </w:r>
      <w:hyperlink w:anchor="Figure2" w:history="1">
        <w:r w:rsidR="00FA5C3B" w:rsidRPr="00FA5C3B">
          <w:rPr>
            <w:rStyle w:val="Hyperlink"/>
            <w:rFonts w:asciiTheme="majorHAnsi" w:eastAsia="Times New Roman" w:hAnsiTheme="majorHAnsi"/>
          </w:rPr>
          <w:t>Figure 2</w:t>
        </w:r>
      </w:hyperlink>
      <w:r w:rsidR="00FA5C3B">
        <w:rPr>
          <w:rFonts w:asciiTheme="majorHAnsi" w:eastAsia="Times New Roman" w:hAnsiTheme="majorHAnsi"/>
        </w:rPr>
        <w:t>)</w:t>
      </w:r>
      <w:r w:rsidRPr="00315591">
        <w:rPr>
          <w:rFonts w:asciiTheme="majorHAnsi" w:eastAsia="Times New Roman" w:hAnsiTheme="majorHAnsi"/>
        </w:rPr>
        <w:t xml:space="preserve">. </w:t>
      </w:r>
      <w:r w:rsidR="00085583">
        <w:rPr>
          <w:rFonts w:asciiTheme="majorHAnsi" w:eastAsia="Times New Roman" w:hAnsiTheme="majorHAnsi"/>
        </w:rPr>
        <w:t>T</w:t>
      </w:r>
      <w:r w:rsidRPr="00315591">
        <w:rPr>
          <w:rFonts w:asciiTheme="majorHAnsi" w:eastAsia="Times New Roman" w:hAnsiTheme="majorHAnsi"/>
        </w:rPr>
        <w:t>his research aims to detail and analyze the</w:t>
      </w:r>
      <w:r w:rsidR="00085583">
        <w:rPr>
          <w:rFonts w:asciiTheme="majorHAnsi" w:eastAsia="Times New Roman" w:hAnsiTheme="majorHAnsi"/>
        </w:rPr>
        <w:t>se</w:t>
      </w:r>
      <w:r w:rsidRPr="00315591">
        <w:rPr>
          <w:rFonts w:asciiTheme="majorHAnsi" w:eastAsia="Times New Roman" w:hAnsiTheme="majorHAnsi"/>
        </w:rPr>
        <w:t xml:space="preserve"> implications</w:t>
      </w:r>
      <w:r w:rsidR="00085583">
        <w:rPr>
          <w:rFonts w:asciiTheme="majorHAnsi" w:eastAsia="Times New Roman" w:hAnsiTheme="majorHAnsi"/>
        </w:rPr>
        <w:t>,</w:t>
      </w:r>
      <w:r w:rsidRPr="00315591">
        <w:rPr>
          <w:rFonts w:asciiTheme="majorHAnsi" w:eastAsia="Times New Roman" w:hAnsiTheme="majorHAnsi"/>
        </w:rPr>
        <w:t xml:space="preserve"> </w:t>
      </w:r>
      <w:r w:rsidR="00085583">
        <w:rPr>
          <w:rFonts w:asciiTheme="majorHAnsi" w:eastAsia="Times New Roman" w:hAnsiTheme="majorHAnsi"/>
        </w:rPr>
        <w:t xml:space="preserve">contributing to the development of effective </w:t>
      </w:r>
      <w:r w:rsidRPr="00315591">
        <w:rPr>
          <w:rFonts w:asciiTheme="majorHAnsi" w:eastAsia="Times New Roman" w:hAnsiTheme="majorHAnsi"/>
        </w:rPr>
        <w:t xml:space="preserve">mitigation strategies and </w:t>
      </w:r>
      <w:r w:rsidR="00085583">
        <w:rPr>
          <w:rFonts w:asciiTheme="majorHAnsi" w:eastAsia="Times New Roman" w:hAnsiTheme="majorHAnsi"/>
        </w:rPr>
        <w:t xml:space="preserve">the formulation of </w:t>
      </w:r>
      <w:r w:rsidRPr="00315591">
        <w:rPr>
          <w:rFonts w:asciiTheme="majorHAnsi" w:eastAsia="Times New Roman" w:hAnsiTheme="majorHAnsi"/>
        </w:rPr>
        <w:t>more holistic policies.</w:t>
      </w:r>
    </w:p>
    <w:p w14:paraId="6721A307" w14:textId="301E1915" w:rsidR="00083CED" w:rsidRPr="00A254E1" w:rsidRDefault="00083CED" w:rsidP="00083CED">
      <w:pPr>
        <w:spacing w:before="0" w:after="0" w:line="240" w:lineRule="auto"/>
        <w:rPr>
          <w:rFonts w:asciiTheme="majorHAnsi" w:eastAsia="Times New Roman" w:hAnsiTheme="majorHAnsi"/>
        </w:rPr>
      </w:pPr>
      <w:r w:rsidRPr="00315591">
        <w:rPr>
          <w:rFonts w:asciiTheme="majorHAnsi" w:eastAsia="Times New Roman" w:hAnsiTheme="majorHAnsi"/>
        </w:rPr>
        <w:t xml:space="preserve">In the context of traffic security and order, the Jambi Regional Police's decision to prohibit </w:t>
      </w:r>
      <w:r>
        <w:rPr>
          <w:rFonts w:asciiTheme="majorHAnsi" w:eastAsia="Times New Roman" w:hAnsiTheme="majorHAnsi"/>
        </w:rPr>
        <w:t xml:space="preserve">coal </w:t>
      </w:r>
      <w:r w:rsidRPr="00315591">
        <w:rPr>
          <w:rFonts w:asciiTheme="majorHAnsi" w:eastAsia="Times New Roman" w:hAnsiTheme="majorHAnsi"/>
        </w:rPr>
        <w:t xml:space="preserve">mobilization </w:t>
      </w:r>
      <w:r>
        <w:rPr>
          <w:rFonts w:asciiTheme="majorHAnsi" w:eastAsia="Times New Roman" w:hAnsiTheme="majorHAnsi"/>
        </w:rPr>
        <w:t xml:space="preserve">on </w:t>
      </w:r>
      <w:r w:rsidRPr="00315591">
        <w:rPr>
          <w:rFonts w:asciiTheme="majorHAnsi" w:eastAsia="Times New Roman" w:hAnsiTheme="majorHAnsi"/>
        </w:rPr>
        <w:t xml:space="preserve">public roads reflects the high </w:t>
      </w:r>
      <w:r>
        <w:rPr>
          <w:rFonts w:asciiTheme="majorHAnsi" w:eastAsia="Times New Roman" w:hAnsiTheme="majorHAnsi"/>
        </w:rPr>
        <w:t xml:space="preserve">frequency </w:t>
      </w:r>
      <w:r w:rsidRPr="00315591">
        <w:rPr>
          <w:rFonts w:asciiTheme="majorHAnsi" w:eastAsia="Times New Roman" w:hAnsiTheme="majorHAnsi"/>
        </w:rPr>
        <w:t xml:space="preserve">violations and potential conflicts </w:t>
      </w:r>
      <w:r>
        <w:rPr>
          <w:rFonts w:asciiTheme="majorHAnsi" w:eastAsia="Times New Roman" w:hAnsiTheme="majorHAnsi"/>
        </w:rPr>
        <w:t xml:space="preserve">with </w:t>
      </w:r>
      <w:r w:rsidRPr="00315591">
        <w:rPr>
          <w:rFonts w:asciiTheme="majorHAnsi" w:eastAsia="Times New Roman" w:hAnsiTheme="majorHAnsi"/>
        </w:rPr>
        <w:t>coal transportation. Th</w:t>
      </w:r>
      <w:r>
        <w:rPr>
          <w:rFonts w:asciiTheme="majorHAnsi" w:eastAsia="Times New Roman" w:hAnsiTheme="majorHAnsi"/>
        </w:rPr>
        <w:t xml:space="preserve">is decision underlines the </w:t>
      </w:r>
      <w:r w:rsidRPr="00315591">
        <w:rPr>
          <w:rFonts w:asciiTheme="majorHAnsi" w:eastAsia="Times New Roman" w:hAnsiTheme="majorHAnsi"/>
        </w:rPr>
        <w:t xml:space="preserve">serious impact on traffic </w:t>
      </w:r>
      <w:r>
        <w:rPr>
          <w:rFonts w:asciiTheme="majorHAnsi" w:eastAsia="Times New Roman" w:hAnsiTheme="majorHAnsi"/>
        </w:rPr>
        <w:t xml:space="preserve">safety and </w:t>
      </w:r>
      <w:r w:rsidRPr="00315591">
        <w:rPr>
          <w:rFonts w:asciiTheme="majorHAnsi" w:eastAsia="Times New Roman" w:hAnsiTheme="majorHAnsi"/>
        </w:rPr>
        <w:t xml:space="preserve">order in the </w:t>
      </w:r>
      <w:r>
        <w:rPr>
          <w:rFonts w:asciiTheme="majorHAnsi" w:eastAsia="Times New Roman" w:hAnsiTheme="majorHAnsi"/>
        </w:rPr>
        <w:t xml:space="preserve">region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Tambunan","given":"Irma","non-dropping-particle":"","parse-names":false,"suffix":""}],"container-title":"kompas.id","id":"ITEM-1","issued":{"date-parts":[["2023","9","3"]]},"publisher-place":"Jambi","title":"Pelaku Usaha Berkali-kali Langgar Komitmen, Pengangkutan Batubara Distop","type":"article-newspaper"},"uris":["http://www.mendeley.com/documents/?uuid=bbeab652-68a0-47f8-94e6-aae60ee210ca"]}],"mendeley":{"formattedCitation":"(Tambunan, 2023)","plainTextFormattedCitation":"(Tambunan, 2023)","previouslyFormattedCitation":"(Tambunan, 2023)"},"properties":{"noteIndex":0},"schema":"https://github.com/citation-style-language/schema/raw/master/csl-citation.json"}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Tambunan" w:history="1">
        <w:r w:rsidRPr="001915CB">
          <w:rPr>
            <w:rStyle w:val="Hyperlink"/>
            <w:rFonts w:asciiTheme="majorHAnsi" w:eastAsia="Times New Roman" w:hAnsiTheme="majorHAnsi"/>
          </w:rPr>
          <w:t>Tambunan,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w:t>
      </w:r>
      <w:r>
        <w:rPr>
          <w:rFonts w:asciiTheme="majorHAnsi" w:eastAsia="Times New Roman" w:hAnsiTheme="majorHAnsi"/>
        </w:rPr>
        <w:t xml:space="preserve">Halting </w:t>
      </w:r>
      <w:r w:rsidRPr="00315591">
        <w:rPr>
          <w:rFonts w:asciiTheme="majorHAnsi" w:eastAsia="Times New Roman" w:hAnsiTheme="majorHAnsi"/>
        </w:rPr>
        <w:t xml:space="preserve">operations </w:t>
      </w:r>
      <w:r>
        <w:rPr>
          <w:rFonts w:asciiTheme="majorHAnsi" w:eastAsia="Times New Roman" w:hAnsiTheme="majorHAnsi"/>
        </w:rPr>
        <w:t xml:space="preserve">serves as </w:t>
      </w:r>
      <w:r w:rsidRPr="00315591">
        <w:rPr>
          <w:rFonts w:asciiTheme="majorHAnsi" w:eastAsia="Times New Roman" w:hAnsiTheme="majorHAnsi"/>
        </w:rPr>
        <w:t xml:space="preserve">a preventive measure to </w:t>
      </w:r>
      <w:r>
        <w:rPr>
          <w:rFonts w:asciiTheme="majorHAnsi" w:eastAsia="Times New Roman" w:hAnsiTheme="majorHAnsi"/>
        </w:rPr>
        <w:t>mitigate</w:t>
      </w:r>
      <w:r>
        <w:rPr>
          <w:rFonts w:asciiTheme="majorHAnsi" w:eastAsia="Times New Roman" w:hAnsiTheme="majorHAnsi"/>
        </w:rPr>
        <w:br/>
      </w:r>
    </w:p>
    <w:p w14:paraId="22938055" w14:textId="2C43F4BF" w:rsidR="00A254E1" w:rsidRDefault="00315591" w:rsidP="00083CED">
      <w:pPr>
        <w:spacing w:after="0"/>
        <w:ind w:firstLine="0"/>
        <w:jc w:val="center"/>
        <w:rPr>
          <w:b/>
          <w:sz w:val="20"/>
          <w:szCs w:val="20"/>
        </w:rPr>
      </w:pPr>
      <w:r w:rsidRPr="003D15CA">
        <w:rPr>
          <w:noProof/>
          <w:color w:val="auto"/>
        </w:rPr>
        <w:drawing>
          <wp:inline distT="0" distB="0" distL="0" distR="0" wp14:anchorId="46110CD1" wp14:editId="17258811">
            <wp:extent cx="4302493" cy="1997242"/>
            <wp:effectExtent l="0" t="0" r="3175" b="3175"/>
            <wp:docPr id="5" name="Picture 5" descr="C:\Users\ACER\Downloads\uhik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uhiki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455" cy="2057107"/>
                    </a:xfrm>
                    <a:prstGeom prst="rect">
                      <a:avLst/>
                    </a:prstGeom>
                    <a:noFill/>
                    <a:ln>
                      <a:noFill/>
                    </a:ln>
                  </pic:spPr>
                </pic:pic>
              </a:graphicData>
            </a:graphic>
          </wp:inline>
        </w:drawing>
      </w:r>
    </w:p>
    <w:p w14:paraId="03C23EA0" w14:textId="77777777" w:rsidR="00315591" w:rsidRPr="003D15CA" w:rsidRDefault="00315591" w:rsidP="00315591">
      <w:pPr>
        <w:ind w:firstLine="0"/>
        <w:jc w:val="center"/>
        <w:rPr>
          <w:color w:val="auto"/>
        </w:rPr>
      </w:pPr>
      <w:bookmarkStart w:id="9" w:name="Figure2"/>
      <w:r w:rsidRPr="003D15CA">
        <w:rPr>
          <w:b/>
          <w:color w:val="auto"/>
          <w:sz w:val="20"/>
          <w:szCs w:val="20"/>
        </w:rPr>
        <w:t>Figure 2</w:t>
      </w:r>
      <w:bookmarkEnd w:id="9"/>
      <w:r w:rsidRPr="003D15CA">
        <w:rPr>
          <w:b/>
          <w:color w:val="auto"/>
          <w:sz w:val="20"/>
          <w:szCs w:val="20"/>
        </w:rPr>
        <w:t>.</w:t>
      </w:r>
      <w:r w:rsidRPr="003D15CA">
        <w:rPr>
          <w:color w:val="auto"/>
          <w:sz w:val="20"/>
          <w:szCs w:val="20"/>
        </w:rPr>
        <w:t xml:space="preserve"> Several significant implications</w:t>
      </w:r>
    </w:p>
    <w:p w14:paraId="167A1446" w14:textId="2E254BAB" w:rsidR="00315591" w:rsidRPr="00315591" w:rsidRDefault="00315591" w:rsidP="00083CED">
      <w:pPr>
        <w:spacing w:before="0" w:after="0" w:line="240" w:lineRule="auto"/>
        <w:ind w:firstLine="0"/>
        <w:rPr>
          <w:rFonts w:asciiTheme="majorHAnsi" w:eastAsia="Times New Roman" w:hAnsiTheme="majorHAnsi"/>
        </w:rPr>
      </w:pPr>
      <w:r w:rsidRPr="00315591">
        <w:rPr>
          <w:rFonts w:asciiTheme="majorHAnsi" w:eastAsia="Times New Roman" w:hAnsiTheme="majorHAnsi"/>
        </w:rPr>
        <w:lastRenderedPageBreak/>
        <w:t xml:space="preserve">traffic accidents and </w:t>
      </w:r>
      <w:r w:rsidR="00085583">
        <w:rPr>
          <w:rFonts w:asciiTheme="majorHAnsi" w:eastAsia="Times New Roman" w:hAnsiTheme="majorHAnsi"/>
        </w:rPr>
        <w:t xml:space="preserve">safeguard </w:t>
      </w:r>
      <w:r w:rsidRPr="00315591">
        <w:rPr>
          <w:rFonts w:asciiTheme="majorHAnsi" w:eastAsia="Times New Roman" w:hAnsiTheme="majorHAnsi"/>
        </w:rPr>
        <w:t xml:space="preserve">road users. </w:t>
      </w:r>
      <w:r w:rsidR="00085583">
        <w:rPr>
          <w:rFonts w:asciiTheme="majorHAnsi" w:eastAsia="Times New Roman" w:hAnsiTheme="majorHAnsi"/>
        </w:rPr>
        <w:t>P</w:t>
      </w:r>
      <w:r w:rsidRPr="00315591">
        <w:rPr>
          <w:rFonts w:asciiTheme="majorHAnsi" w:eastAsia="Times New Roman" w:hAnsiTheme="majorHAnsi"/>
        </w:rPr>
        <w:t xml:space="preserve">ersistent violations </w:t>
      </w:r>
      <w:r w:rsidR="00085583">
        <w:rPr>
          <w:rFonts w:asciiTheme="majorHAnsi" w:eastAsia="Times New Roman" w:hAnsiTheme="majorHAnsi"/>
        </w:rPr>
        <w:t xml:space="preserve">pose significant risks to </w:t>
      </w:r>
      <w:r w:rsidRPr="00315591">
        <w:rPr>
          <w:rFonts w:asciiTheme="majorHAnsi" w:eastAsia="Times New Roman" w:hAnsiTheme="majorHAnsi"/>
        </w:rPr>
        <w:t xml:space="preserve">traffic safety, </w:t>
      </w:r>
      <w:r w:rsidR="00085583">
        <w:rPr>
          <w:rFonts w:asciiTheme="majorHAnsi" w:eastAsia="Times New Roman" w:hAnsiTheme="majorHAnsi"/>
        </w:rPr>
        <w:t xml:space="preserve">necessitating </w:t>
      </w:r>
      <w:r w:rsidRPr="00315591">
        <w:rPr>
          <w:rFonts w:asciiTheme="majorHAnsi" w:eastAsia="Times New Roman" w:hAnsiTheme="majorHAnsi"/>
        </w:rPr>
        <w:t xml:space="preserve">strict </w:t>
      </w:r>
      <w:r w:rsidR="00085583">
        <w:rPr>
          <w:rFonts w:asciiTheme="majorHAnsi" w:eastAsia="Times New Roman" w:hAnsiTheme="majorHAnsi"/>
        </w:rPr>
        <w:t xml:space="preserve">actions </w:t>
      </w:r>
      <w:r w:rsidRPr="00315591">
        <w:rPr>
          <w:rFonts w:asciiTheme="majorHAnsi" w:eastAsia="Times New Roman" w:hAnsiTheme="majorHAnsi"/>
        </w:rPr>
        <w:t xml:space="preserve">such as these bans to protect public safety and </w:t>
      </w:r>
      <w:r w:rsidR="00085583">
        <w:rPr>
          <w:rFonts w:asciiTheme="majorHAnsi" w:eastAsia="Times New Roman" w:hAnsiTheme="majorHAnsi"/>
        </w:rPr>
        <w:t xml:space="preserve">maintain road </w:t>
      </w:r>
      <w:r w:rsidRPr="00315591">
        <w:rPr>
          <w:rFonts w:asciiTheme="majorHAnsi" w:eastAsia="Times New Roman" w:hAnsiTheme="majorHAnsi"/>
        </w:rPr>
        <w:t>order.</w:t>
      </w:r>
    </w:p>
    <w:p w14:paraId="646870EF" w14:textId="7F3BB229"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In the context of the economy and community welfare, ARJ</w:t>
      </w:r>
      <w:r w:rsidR="00C72B00">
        <w:rPr>
          <w:rFonts w:asciiTheme="majorHAnsi" w:eastAsia="Times New Roman" w:hAnsiTheme="majorHAnsi"/>
        </w:rPr>
        <w:t>’s</w:t>
      </w:r>
      <w:r w:rsidRPr="00315591">
        <w:rPr>
          <w:rFonts w:asciiTheme="majorHAnsi" w:eastAsia="Times New Roman" w:hAnsiTheme="majorHAnsi"/>
        </w:rPr>
        <w:t xml:space="preserve"> lawsuit against the government and coal companies </w:t>
      </w:r>
      <w:r w:rsidR="00C72B00">
        <w:rPr>
          <w:rFonts w:asciiTheme="majorHAnsi" w:eastAsia="Times New Roman" w:hAnsiTheme="majorHAnsi"/>
        </w:rPr>
        <w:t xml:space="preserve">underscores </w:t>
      </w:r>
      <w:r w:rsidRPr="00315591">
        <w:rPr>
          <w:rFonts w:asciiTheme="majorHAnsi" w:eastAsia="Times New Roman" w:hAnsiTheme="majorHAnsi"/>
        </w:rPr>
        <w:t xml:space="preserve">the </w:t>
      </w:r>
      <w:r w:rsidR="00C72B00">
        <w:rPr>
          <w:rFonts w:asciiTheme="majorHAnsi" w:eastAsia="Times New Roman" w:hAnsiTheme="majorHAnsi"/>
        </w:rPr>
        <w:t xml:space="preserve">substantial </w:t>
      </w:r>
      <w:r w:rsidRPr="00315591">
        <w:rPr>
          <w:rFonts w:asciiTheme="majorHAnsi" w:eastAsia="Times New Roman" w:hAnsiTheme="majorHAnsi"/>
        </w:rPr>
        <w:t>economic and social impacts</w:t>
      </w:r>
      <w:r w:rsidR="00C72B00">
        <w:rPr>
          <w:rFonts w:asciiTheme="majorHAnsi" w:eastAsia="Times New Roman" w:hAnsiTheme="majorHAnsi"/>
        </w:rPr>
        <w:t xml:space="preserve"> of coal transportation</w:t>
      </w:r>
      <w:r w:rsidRPr="00315591">
        <w:rPr>
          <w:rFonts w:asciiTheme="majorHAnsi" w:eastAsia="Times New Roman" w:hAnsiTheme="majorHAnsi"/>
        </w:rPr>
        <w:t xml:space="preserve">. </w:t>
      </w:r>
      <w:r w:rsidR="00C72B00">
        <w:rPr>
          <w:rFonts w:asciiTheme="majorHAnsi" w:eastAsia="Times New Roman" w:hAnsiTheme="majorHAnsi"/>
        </w:rPr>
        <w:t>The i</w:t>
      </w:r>
      <w:r w:rsidRPr="00315591">
        <w:rPr>
          <w:rFonts w:asciiTheme="majorHAnsi" w:eastAsia="Times New Roman" w:hAnsiTheme="majorHAnsi"/>
        </w:rPr>
        <w:t xml:space="preserve">rregular use of national roads for coal transport has caused traffic </w:t>
      </w:r>
      <w:r w:rsidR="00C72B00">
        <w:rPr>
          <w:rFonts w:asciiTheme="majorHAnsi" w:eastAsia="Times New Roman" w:hAnsiTheme="majorHAnsi"/>
        </w:rPr>
        <w:t>congestion</w:t>
      </w:r>
      <w:r w:rsidRPr="00315591">
        <w:rPr>
          <w:rFonts w:asciiTheme="majorHAnsi" w:eastAsia="Times New Roman" w:hAnsiTheme="majorHAnsi"/>
        </w:rPr>
        <w:t xml:space="preserve">, </w:t>
      </w:r>
      <w:r w:rsidR="00C72B00">
        <w:rPr>
          <w:rFonts w:asciiTheme="majorHAnsi" w:eastAsia="Times New Roman" w:hAnsiTheme="majorHAnsi"/>
        </w:rPr>
        <w:t xml:space="preserve">negatively affected </w:t>
      </w:r>
      <w:r w:rsidRPr="00315591">
        <w:rPr>
          <w:rFonts w:asciiTheme="majorHAnsi" w:eastAsia="Times New Roman" w:hAnsiTheme="majorHAnsi"/>
        </w:rPr>
        <w:t>community, and hamper</w:t>
      </w:r>
      <w:r w:rsidR="00C72B00">
        <w:rPr>
          <w:rFonts w:asciiTheme="majorHAnsi" w:eastAsia="Times New Roman" w:hAnsiTheme="majorHAnsi"/>
        </w:rPr>
        <w:t>ed</w:t>
      </w:r>
      <w:r w:rsidRPr="00315591">
        <w:rPr>
          <w:rFonts w:asciiTheme="majorHAnsi" w:eastAsia="Times New Roman" w:hAnsiTheme="majorHAnsi"/>
        </w:rPr>
        <w:t xml:space="preserve"> local economic growth. The decision to cease operations may also impact related economic sectors and jobs </w:t>
      </w:r>
      <w:r w:rsidR="00C72B00">
        <w:rPr>
          <w:rFonts w:asciiTheme="majorHAnsi" w:eastAsia="Times New Roman" w:hAnsiTheme="majorHAnsi"/>
        </w:rPr>
        <w:t xml:space="preserve">tied </w:t>
      </w:r>
      <w:r w:rsidRPr="00315591">
        <w:rPr>
          <w:rFonts w:asciiTheme="majorHAnsi" w:eastAsia="Times New Roman" w:hAnsiTheme="majorHAnsi"/>
        </w:rPr>
        <w:t xml:space="preserve">to the coal industry. </w:t>
      </w:r>
      <w:r w:rsidR="00C72B00">
        <w:rPr>
          <w:rFonts w:asciiTheme="majorHAnsi" w:eastAsia="Times New Roman" w:hAnsiTheme="majorHAnsi"/>
        </w:rPr>
        <w:t>However, t</w:t>
      </w:r>
      <w:r w:rsidRPr="00315591">
        <w:rPr>
          <w:rFonts w:asciiTheme="majorHAnsi" w:eastAsia="Times New Roman" w:hAnsiTheme="majorHAnsi"/>
        </w:rPr>
        <w:t xml:space="preserve">his temporary </w:t>
      </w:r>
      <w:r w:rsidR="00C72B00">
        <w:rPr>
          <w:rFonts w:asciiTheme="majorHAnsi" w:eastAsia="Times New Roman" w:hAnsiTheme="majorHAnsi"/>
        </w:rPr>
        <w:t xml:space="preserve">halt presents </w:t>
      </w:r>
      <w:r w:rsidRPr="00315591">
        <w:rPr>
          <w:rFonts w:asciiTheme="majorHAnsi" w:eastAsia="Times New Roman" w:hAnsiTheme="majorHAnsi"/>
        </w:rPr>
        <w:t>an opportunity to evaluate the long-term economic impact</w:t>
      </w:r>
      <w:r w:rsidR="00C72B00">
        <w:rPr>
          <w:rFonts w:asciiTheme="majorHAnsi" w:eastAsia="Times New Roman" w:hAnsiTheme="majorHAnsi"/>
        </w:rPr>
        <w:t>s</w:t>
      </w:r>
      <w:r w:rsidRPr="00315591">
        <w:rPr>
          <w:rFonts w:asciiTheme="majorHAnsi" w:eastAsia="Times New Roman" w:hAnsiTheme="majorHAnsi"/>
        </w:rPr>
        <w:t xml:space="preserve"> of coal transportation activities, including</w:t>
      </w:r>
      <w:r w:rsidR="00D81F4D">
        <w:rPr>
          <w:rFonts w:asciiTheme="majorHAnsi" w:eastAsia="Times New Roman" w:hAnsiTheme="majorHAnsi"/>
        </w:rPr>
        <w:t xml:space="preserve"> potential strategies for </w:t>
      </w:r>
      <w:r w:rsidRPr="00315591">
        <w:rPr>
          <w:rFonts w:asciiTheme="majorHAnsi" w:eastAsia="Times New Roman" w:hAnsiTheme="majorHAnsi"/>
        </w:rPr>
        <w:t>restructur</w:t>
      </w:r>
      <w:r w:rsidR="00D81F4D">
        <w:rPr>
          <w:rFonts w:asciiTheme="majorHAnsi" w:eastAsia="Times New Roman" w:hAnsiTheme="majorHAnsi"/>
        </w:rPr>
        <w:t>ing</w:t>
      </w:r>
      <w:r w:rsidRPr="00315591">
        <w:rPr>
          <w:rFonts w:asciiTheme="majorHAnsi" w:eastAsia="Times New Roman" w:hAnsiTheme="majorHAnsi"/>
        </w:rPr>
        <w:t xml:space="preserve"> these </w:t>
      </w:r>
      <w:r w:rsidR="00D81F4D">
        <w:rPr>
          <w:rFonts w:asciiTheme="majorHAnsi" w:eastAsia="Times New Roman" w:hAnsiTheme="majorHAnsi"/>
        </w:rPr>
        <w:t xml:space="preserve">operations </w:t>
      </w:r>
      <w:r w:rsidRPr="00315591">
        <w:rPr>
          <w:rFonts w:asciiTheme="majorHAnsi" w:eastAsia="Times New Roman" w:hAnsiTheme="majorHAnsi"/>
        </w:rPr>
        <w:t xml:space="preserve">to </w:t>
      </w:r>
      <w:r w:rsidR="00D81F4D">
        <w:rPr>
          <w:rFonts w:asciiTheme="majorHAnsi" w:eastAsia="Times New Roman" w:hAnsiTheme="majorHAnsi"/>
        </w:rPr>
        <w:t xml:space="preserve">be </w:t>
      </w:r>
      <w:r w:rsidRPr="00315591">
        <w:rPr>
          <w:rFonts w:asciiTheme="majorHAnsi" w:eastAsia="Times New Roman" w:hAnsiTheme="majorHAnsi"/>
        </w:rPr>
        <w:t>more sustainable and support</w:t>
      </w:r>
      <w:r w:rsidR="00D81F4D">
        <w:rPr>
          <w:rFonts w:asciiTheme="majorHAnsi" w:eastAsia="Times New Roman" w:hAnsiTheme="majorHAnsi"/>
        </w:rPr>
        <w:t>ive</w:t>
      </w:r>
      <w:r w:rsidRPr="00315591">
        <w:rPr>
          <w:rFonts w:asciiTheme="majorHAnsi" w:eastAsia="Times New Roman" w:hAnsiTheme="majorHAnsi"/>
        </w:rPr>
        <w:t xml:space="preserve"> </w:t>
      </w:r>
      <w:r w:rsidR="00D81F4D">
        <w:rPr>
          <w:rFonts w:asciiTheme="majorHAnsi" w:eastAsia="Times New Roman" w:hAnsiTheme="majorHAnsi"/>
        </w:rPr>
        <w:t xml:space="preserve">of </w:t>
      </w:r>
      <w:r w:rsidRPr="00315591">
        <w:rPr>
          <w:rFonts w:asciiTheme="majorHAnsi" w:eastAsia="Times New Roman" w:hAnsiTheme="majorHAnsi"/>
        </w:rPr>
        <w:t>local communit</w:t>
      </w:r>
      <w:r w:rsidR="00D81F4D">
        <w:rPr>
          <w:rFonts w:asciiTheme="majorHAnsi" w:eastAsia="Times New Roman" w:hAnsiTheme="majorHAnsi"/>
        </w:rPr>
        <w:t>y welfare</w:t>
      </w:r>
      <w:r w:rsidRPr="00315591">
        <w:rPr>
          <w:rFonts w:asciiTheme="majorHAnsi" w:eastAsia="Times New Roman" w:hAnsiTheme="majorHAnsi"/>
        </w:rPr>
        <w:t>. Th</w:t>
      </w:r>
      <w:r w:rsidR="00D81F4D">
        <w:rPr>
          <w:rFonts w:asciiTheme="majorHAnsi" w:eastAsia="Times New Roman" w:hAnsiTheme="majorHAnsi"/>
        </w:rPr>
        <w:t>rough th</w:t>
      </w:r>
      <w:r w:rsidRPr="00315591">
        <w:rPr>
          <w:rFonts w:asciiTheme="majorHAnsi" w:eastAsia="Times New Roman" w:hAnsiTheme="majorHAnsi"/>
        </w:rPr>
        <w:t xml:space="preserve">is </w:t>
      </w:r>
      <w:r w:rsidR="00D81F4D">
        <w:rPr>
          <w:rFonts w:asciiTheme="majorHAnsi" w:eastAsia="Times New Roman" w:hAnsiTheme="majorHAnsi"/>
        </w:rPr>
        <w:t>approach</w:t>
      </w:r>
      <w:r w:rsidRPr="00315591">
        <w:rPr>
          <w:rFonts w:asciiTheme="majorHAnsi" w:eastAsia="Times New Roman" w:hAnsiTheme="majorHAnsi"/>
        </w:rPr>
        <w:t xml:space="preserve">, holistic and sustainable </w:t>
      </w:r>
      <w:r w:rsidR="00D81F4D">
        <w:rPr>
          <w:rFonts w:asciiTheme="majorHAnsi" w:eastAsia="Times New Roman" w:hAnsiTheme="majorHAnsi"/>
        </w:rPr>
        <w:t xml:space="preserve">solutions </w:t>
      </w:r>
      <w:r w:rsidRPr="00315591">
        <w:rPr>
          <w:rFonts w:asciiTheme="majorHAnsi" w:eastAsia="Times New Roman" w:hAnsiTheme="majorHAnsi"/>
        </w:rPr>
        <w:t xml:space="preserve">can be identified to balance industrial </w:t>
      </w:r>
      <w:r w:rsidR="00D81F4D">
        <w:rPr>
          <w:rFonts w:asciiTheme="majorHAnsi" w:eastAsia="Times New Roman" w:hAnsiTheme="majorHAnsi"/>
        </w:rPr>
        <w:t xml:space="preserve">demands with </w:t>
      </w:r>
      <w:r w:rsidRPr="00315591">
        <w:rPr>
          <w:rFonts w:asciiTheme="majorHAnsi" w:eastAsia="Times New Roman" w:hAnsiTheme="majorHAnsi"/>
        </w:rPr>
        <w:t>community wel</w:t>
      </w:r>
      <w:r w:rsidR="00D81F4D">
        <w:rPr>
          <w:rFonts w:asciiTheme="majorHAnsi" w:eastAsia="Times New Roman" w:hAnsiTheme="majorHAnsi"/>
        </w:rPr>
        <w:t>l-being</w:t>
      </w:r>
      <w:r w:rsidRPr="00315591">
        <w:rPr>
          <w:rFonts w:asciiTheme="majorHAnsi" w:eastAsia="Times New Roman" w:hAnsiTheme="majorHAnsi"/>
        </w:rPr>
        <w:t>.</w:t>
      </w:r>
    </w:p>
    <w:p w14:paraId="15C160CF" w14:textId="4A4D0399"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 xml:space="preserve">In </w:t>
      </w:r>
      <w:r w:rsidR="00D81F4D">
        <w:rPr>
          <w:rFonts w:asciiTheme="majorHAnsi" w:eastAsia="Times New Roman" w:hAnsiTheme="majorHAnsi"/>
        </w:rPr>
        <w:t xml:space="preserve">the realm of </w:t>
      </w:r>
      <w:r w:rsidRPr="00315591">
        <w:rPr>
          <w:rFonts w:asciiTheme="majorHAnsi" w:eastAsia="Times New Roman" w:hAnsiTheme="majorHAnsi"/>
        </w:rPr>
        <w:t xml:space="preserve">human rights and public health, lawsuits highlighting violations of health and human rights laws </w:t>
      </w:r>
      <w:r w:rsidR="00D81F4D">
        <w:rPr>
          <w:rFonts w:asciiTheme="majorHAnsi" w:eastAsia="Times New Roman" w:hAnsiTheme="majorHAnsi"/>
        </w:rPr>
        <w:t xml:space="preserve">emphasize </w:t>
      </w:r>
      <w:r w:rsidRPr="00315591">
        <w:rPr>
          <w:rFonts w:asciiTheme="majorHAnsi" w:eastAsia="Times New Roman" w:hAnsiTheme="majorHAnsi"/>
        </w:rPr>
        <w:t xml:space="preserve">the </w:t>
      </w:r>
      <w:r w:rsidR="00D81F4D">
        <w:rPr>
          <w:rFonts w:asciiTheme="majorHAnsi" w:eastAsia="Times New Roman" w:hAnsiTheme="majorHAnsi"/>
        </w:rPr>
        <w:t xml:space="preserve">significant </w:t>
      </w:r>
      <w:r w:rsidRPr="00315591">
        <w:rPr>
          <w:rFonts w:asciiTheme="majorHAnsi" w:eastAsia="Times New Roman" w:hAnsiTheme="majorHAnsi"/>
        </w:rPr>
        <w:t xml:space="preserve">implications for societal well-being. </w:t>
      </w:r>
      <w:r w:rsidR="00D81F4D">
        <w:rPr>
          <w:rFonts w:asciiTheme="majorHAnsi" w:eastAsia="Times New Roman" w:hAnsiTheme="majorHAnsi"/>
        </w:rPr>
        <w:t>The u</w:t>
      </w:r>
      <w:r w:rsidRPr="00315591">
        <w:rPr>
          <w:rFonts w:asciiTheme="majorHAnsi" w:eastAsia="Times New Roman" w:hAnsiTheme="majorHAnsi"/>
        </w:rPr>
        <w:t>s</w:t>
      </w:r>
      <w:r w:rsidR="00D81F4D">
        <w:rPr>
          <w:rFonts w:asciiTheme="majorHAnsi" w:eastAsia="Times New Roman" w:hAnsiTheme="majorHAnsi"/>
        </w:rPr>
        <w:t>e</w:t>
      </w:r>
      <w:r w:rsidRPr="00315591">
        <w:rPr>
          <w:rFonts w:asciiTheme="majorHAnsi" w:eastAsia="Times New Roman" w:hAnsiTheme="majorHAnsi"/>
        </w:rPr>
        <w:t xml:space="preserve"> national roads by coal trucks not only causes severe traffic jams and </w:t>
      </w:r>
      <w:r w:rsidR="00D81F4D">
        <w:rPr>
          <w:rFonts w:asciiTheme="majorHAnsi" w:eastAsia="Times New Roman" w:hAnsiTheme="majorHAnsi"/>
        </w:rPr>
        <w:t xml:space="preserve">adversely affect communities </w:t>
      </w:r>
      <w:r w:rsidRPr="00315591">
        <w:rPr>
          <w:rFonts w:asciiTheme="majorHAnsi" w:eastAsia="Times New Roman" w:hAnsiTheme="majorHAnsi"/>
        </w:rPr>
        <w:t>but also deprives people</w:t>
      </w:r>
      <w:r w:rsidR="00D81F4D">
        <w:rPr>
          <w:rFonts w:asciiTheme="majorHAnsi" w:eastAsia="Times New Roman" w:hAnsiTheme="majorHAnsi"/>
        </w:rPr>
        <w:t>’s</w:t>
      </w:r>
      <w:r w:rsidRPr="00315591">
        <w:rPr>
          <w:rFonts w:asciiTheme="majorHAnsi" w:eastAsia="Times New Roman" w:hAnsiTheme="majorHAnsi"/>
        </w:rPr>
        <w:t xml:space="preserve"> right</w:t>
      </w:r>
      <w:r w:rsidR="00D81F4D">
        <w:rPr>
          <w:rFonts w:asciiTheme="majorHAnsi" w:eastAsia="Times New Roman" w:hAnsiTheme="majorHAnsi"/>
        </w:rPr>
        <w:t>s</w:t>
      </w:r>
      <w:r w:rsidRPr="00315591">
        <w:rPr>
          <w:rFonts w:asciiTheme="majorHAnsi" w:eastAsia="Times New Roman" w:hAnsiTheme="majorHAnsi"/>
        </w:rPr>
        <w:t xml:space="preserve"> to live </w:t>
      </w:r>
      <w:r w:rsidR="00D81F4D">
        <w:rPr>
          <w:rFonts w:asciiTheme="majorHAnsi" w:eastAsia="Times New Roman" w:hAnsiTheme="majorHAnsi"/>
        </w:rPr>
        <w:t xml:space="preserve">in </w:t>
      </w:r>
      <w:r w:rsidRPr="00315591">
        <w:rPr>
          <w:rFonts w:asciiTheme="majorHAnsi" w:eastAsia="Times New Roman" w:hAnsiTheme="majorHAnsi"/>
        </w:rPr>
        <w:t xml:space="preserve">a healthy and comfortable </w:t>
      </w:r>
      <w:r w:rsidR="00D81F4D">
        <w:rPr>
          <w:rFonts w:asciiTheme="majorHAnsi" w:eastAsia="Times New Roman" w:hAnsiTheme="majorHAnsi"/>
        </w:rPr>
        <w:t xml:space="preserve">environment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{"citationItems":[{"id":"ITEM-1","itemData":{"DOI":"10.18796/0041-5790-2024-5-107-110","ISSN":"24128333","abstract":"The urgency of the problem is determined by the need to improve the means and methods of dust suppression during transportation, loading and unloading of coal, which is accompanied by significant dust formation and dust release. An overview of methods for air dust removal at mining and metallurgical enterprises where loading and unloading operations are carried out in the open air is provided. The main sources of dust are listed, the impact on the environment is described while simultaneously ensuring the highest possible safe working conditions for workers transporting coal in the open air. Experimental studies have established that a sharp decrease in the wetting time of finely dispersed brown coal dust fractions occurs when the concentration of the SP-01 wetting solution is 0.3%. Recommendations are given to improve the quality of atmospheric air and the working conditions of workers performing work under the canopy of a coal warehouse.","author":[{"dropping-particle":"","family":"Pernebek","given":"B. P.","non-dropping-particle":"","parse-names":false,"suffix":""},{"dropping-particle":"","family":"Rassolova","given":"M. A.","non-dropping-particle":"","parse-names":false,"suffix":""},{"dropping-particle":"V.","family":"Seryanina","given":"A.","non-dropping-particle":"","parse-names":false,"suffix":""}],"container-title":"Ugol","id":"ITEM-1","issue":"5","issued":{"date-parts":[["2024"]]},"page":"107-110","title":"On the issue of dust clearing air during loading and transportation of coal","type":"article-journal"},"uris":["http://www.mendeley.com/documents/?uuid=8f2cb8c1-f7c1-4210-9993-a29846867ba9"]},{"id":"ITEM-2","itemData":{"ISBN":"0850758025","ISSN":"23091185","abstract":"Among the implementation of sustainable development in Indonesia is the effort to achieve an efficient transportation system for freight. Coal is the most valuable commodity for economic activity in South Sumatra Province and become one of the biggest coal producers in Indonesia. Coal transport activity from the production site to port before being exported are mostly using land transport via highway in South Sumatra. They have various negative impacts such as traffic jam, fatal traffic accident and also pollution. This paper attempts to compare some possible coal transport systems in South Sumatra Province combining the available transport networks namely highways, railways and waterways transport. Those possible integrated transport system model will be compared using cost calculation and technical aspect comparison analysis to measure the most system that supportive to sustainable development. The result shows that transporting coal by integrated railways and river to mother vessel transhipment has the advantage of aspects of traffic disruption and damage to the environment for short term period. Meanwhile, the coal transport of coal by railways directly to coal massive terminal servicing mother vessel transhipment has the advantage for long term period. This result can be used as the basis for policy making on how to utilize the potential waterways (river) as alternative freight transport system.","author":[{"dropping-particle":"","family":"Pradono","given":"P.","non-dropping-particle":"","parse-names":false,"suffix":""},{"dropping-particle":"","family":"Syabri","given":"Ibnu","non-dropping-particle":"","parse-names":false,"suffix":""},{"dropping-particle":"","family":"Shanty","given":"Y. R.","non-dropping-particle":"","parse-names":false,"suffix":""},{"dropping-particle":"","family":"Fathoni","given":"M.","non-dropping-particle":"","parse-names":false,"suffix":""}],"container-title":"Journal of Environmental Treatment Techniques","id":"ITEM-2","issue":"4","issued":{"date-parts":[["2019"]]},"page":"696-704","title":"Comparative analysis on integrated coal transport models in South Sumatra","type":"article-journal","volume":"7"},"uris":["http://www.mendeley.com/documents/?uuid=a14196cf-a3a8-4390-a23f-d9c420440f83"]}],"mendeley":{"formattedCitation":"(Pernebek et al., 2024; Pradono et al., 2019)","plainTextFormattedCitation":"(Pernebek et al., 2024; Pradono et al., 2019)","previouslyFormattedCitation":"(Pernebek et al., 2024; Pradono et al., 2019)"},"properties":{"noteIndex":0},"schema":"https://github.com/citation-style-language/schema/raw/master/csl-citation.json"}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Pernebek" w:history="1">
        <w:r w:rsidRPr="001915CB">
          <w:rPr>
            <w:rStyle w:val="Hyperlink"/>
            <w:rFonts w:asciiTheme="majorHAnsi" w:eastAsia="Times New Roman" w:hAnsiTheme="majorHAnsi"/>
          </w:rPr>
          <w:t>Pernebek et al., 2024</w:t>
        </w:r>
      </w:hyperlink>
      <w:r w:rsidRPr="00315591">
        <w:rPr>
          <w:rFonts w:asciiTheme="majorHAnsi" w:eastAsia="Times New Roman" w:hAnsiTheme="majorHAnsi"/>
        </w:rPr>
        <w:t xml:space="preserve">; </w:t>
      </w:r>
      <w:hyperlink w:anchor="Pradono" w:history="1">
        <w:r w:rsidRPr="001915CB">
          <w:rPr>
            <w:rStyle w:val="Hyperlink"/>
            <w:rFonts w:asciiTheme="majorHAnsi" w:eastAsia="Times New Roman" w:hAnsiTheme="majorHAnsi"/>
          </w:rPr>
          <w:t>Pradono et al., 2019</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In similar cases, </w:t>
      </w:r>
      <w:r w:rsidR="00D81F4D">
        <w:rPr>
          <w:rFonts w:asciiTheme="majorHAnsi" w:eastAsia="Times New Roman" w:hAnsiTheme="majorHAnsi"/>
        </w:rPr>
        <w:t xml:space="preserve">the </w:t>
      </w:r>
      <w:r w:rsidRPr="00315591">
        <w:rPr>
          <w:rFonts w:asciiTheme="majorHAnsi" w:eastAsia="Times New Roman" w:hAnsiTheme="majorHAnsi"/>
        </w:rPr>
        <w:t xml:space="preserve">negative impacts on human rights include </w:t>
      </w:r>
      <w:r w:rsidR="00D81F4D">
        <w:rPr>
          <w:rFonts w:asciiTheme="majorHAnsi" w:eastAsia="Times New Roman" w:hAnsiTheme="majorHAnsi"/>
        </w:rPr>
        <w:t xml:space="preserve">violations of </w:t>
      </w:r>
      <w:r w:rsidRPr="00315591">
        <w:rPr>
          <w:rFonts w:asciiTheme="majorHAnsi" w:eastAsia="Times New Roman" w:hAnsiTheme="majorHAnsi"/>
        </w:rPr>
        <w:t>the right to a healthy environment and the right to life</w:t>
      </w:r>
      <w:r w:rsidR="00D81F4D">
        <w:rPr>
          <w:rFonts w:asciiTheme="majorHAnsi" w:eastAsia="Times New Roman" w:hAnsiTheme="majorHAnsi"/>
        </w:rPr>
        <w:t xml:space="preserve"> - fundamental rights that </w:t>
      </w:r>
      <w:r w:rsidRPr="00315591">
        <w:rPr>
          <w:rFonts w:asciiTheme="majorHAnsi" w:eastAsia="Times New Roman" w:hAnsiTheme="majorHAnsi"/>
        </w:rPr>
        <w:t xml:space="preserve">government </w:t>
      </w:r>
      <w:r w:rsidR="00D81F4D">
        <w:rPr>
          <w:rFonts w:asciiTheme="majorHAnsi" w:eastAsia="Times New Roman" w:hAnsiTheme="majorHAnsi"/>
        </w:rPr>
        <w:t xml:space="preserve">is obligated to uphold </w:t>
      </w:r>
      <w:r w:rsidRPr="00315591">
        <w:rPr>
          <w:rFonts w:asciiTheme="majorHAnsi" w:eastAsia="Times New Roman" w:hAnsiTheme="majorHAnsi"/>
        </w:rPr>
        <w:t xml:space="preserve">and protect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{"citationItems":[{"id":"ITEM-1","itemData":{"DOI":"10.1080/1323238X.2020.1813380","ISSN":"2573573X","abstract":"This article examines the ground-breaking case of Gloucester Resources Limited v Minister for Planning and Environment in which, for the first time in Australia, a court endorsed the rejection of a coal mine partly on climate change grounds. This article provides an analysis of this case, which involved a challenge to a coal mine refusal, as a significant public interest case, and situates this case in the context of global climate litigation and previous litigation in Australia challenging the climate impacts of coal-fired power-stations and coal mines. It identifies how the decision established more ambitious, and climate-attentive, environmental standards for the assessment and approval of coal mines—especially due to its rejection of the ‘market substitution’ defense that has previously been relied upon by coal proponents and has been a major hurdle to successful climate litigation against coal mines in Australia. This article also suggests that this decision could, through its endorsement of the concept of a ‘carbon budget’, help advance future arguments that new coal mines and other fossil fuel developments should be refused due to the impacts climate change will have on a whole range of human rights.","author":[{"dropping-particle":"","family":"Dehm","given":"Julia","non-dropping-particle":"","parse-names":false,"suffix":""}],"container-title":"Australian Journal of Human Rights","id":"ITEM-1","issue":"2","issued":{"date-parts":[["2020"]]},"page":"244-273","title":"Coal mines, carbon budgets and human rights in Australian climate litigation: Reflections on Gloucester Resources Limited v Minister for Planning and Environment","type":"article-journal","volume":"26"},"uris":["http://www.mendeley.com/documents/?uuid=ecd79c2f-1d99-4e0a-b3a1-a014abe57d05"]}],"mendeley":{"formattedCitation":"(Dehm, 2020)","plainTextFormattedCitation":"(Dehm, 2020)","previouslyFormattedCitation":"(Dehm, 2020)"},"properties":{"noteIndex":0},"schema":"https://github.com/citation-style-language/schema/raw/master/csl-citation.json"}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Dehm" w:history="1">
        <w:r w:rsidRPr="001915CB">
          <w:rPr>
            <w:rStyle w:val="Hyperlink"/>
            <w:rFonts w:asciiTheme="majorHAnsi" w:eastAsia="Times New Roman" w:hAnsiTheme="majorHAnsi"/>
          </w:rPr>
          <w:t>Dehm, 2020</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Therefore, </w:t>
      </w:r>
      <w:r w:rsidR="00D81F4D">
        <w:rPr>
          <w:rFonts w:asciiTheme="majorHAnsi" w:eastAsia="Times New Roman" w:hAnsiTheme="majorHAnsi"/>
        </w:rPr>
        <w:t xml:space="preserve">safeguarding </w:t>
      </w:r>
      <w:r w:rsidRPr="00315591">
        <w:rPr>
          <w:rFonts w:asciiTheme="majorHAnsi" w:eastAsia="Times New Roman" w:hAnsiTheme="majorHAnsi"/>
        </w:rPr>
        <w:t xml:space="preserve">human rights and </w:t>
      </w:r>
      <w:r w:rsidR="00D81F4D">
        <w:rPr>
          <w:rFonts w:asciiTheme="majorHAnsi" w:eastAsia="Times New Roman" w:hAnsiTheme="majorHAnsi"/>
        </w:rPr>
        <w:t xml:space="preserve">promoting </w:t>
      </w:r>
      <w:r w:rsidRPr="00315591">
        <w:rPr>
          <w:rFonts w:asciiTheme="majorHAnsi" w:eastAsia="Times New Roman" w:hAnsiTheme="majorHAnsi"/>
        </w:rPr>
        <w:t xml:space="preserve">community welfare </w:t>
      </w:r>
      <w:r w:rsidR="00D81F4D">
        <w:rPr>
          <w:rFonts w:asciiTheme="majorHAnsi" w:eastAsia="Times New Roman" w:hAnsiTheme="majorHAnsi"/>
        </w:rPr>
        <w:t xml:space="preserve">should </w:t>
      </w:r>
      <w:r w:rsidRPr="00315591">
        <w:rPr>
          <w:rFonts w:asciiTheme="majorHAnsi" w:eastAsia="Times New Roman" w:hAnsiTheme="majorHAnsi"/>
        </w:rPr>
        <w:t xml:space="preserve">be </w:t>
      </w:r>
      <w:r w:rsidR="00D81F4D">
        <w:rPr>
          <w:rFonts w:asciiTheme="majorHAnsi" w:eastAsia="Times New Roman" w:hAnsiTheme="majorHAnsi"/>
        </w:rPr>
        <w:t xml:space="preserve">prioritized </w:t>
      </w:r>
      <w:r w:rsidRPr="00315591">
        <w:rPr>
          <w:rFonts w:asciiTheme="majorHAnsi" w:eastAsia="Times New Roman" w:hAnsiTheme="majorHAnsi"/>
        </w:rPr>
        <w:t xml:space="preserve">in </w:t>
      </w:r>
      <w:r w:rsidR="00D81F4D">
        <w:rPr>
          <w:rFonts w:asciiTheme="majorHAnsi" w:eastAsia="Times New Roman" w:hAnsiTheme="majorHAnsi"/>
        </w:rPr>
        <w:t xml:space="preserve">addressing the harmful effects </w:t>
      </w:r>
      <w:r w:rsidRPr="00315591">
        <w:rPr>
          <w:rFonts w:asciiTheme="majorHAnsi" w:eastAsia="Times New Roman" w:hAnsiTheme="majorHAnsi"/>
        </w:rPr>
        <w:t>coal transportation activit</w:t>
      </w:r>
      <w:r w:rsidR="00D81F4D">
        <w:rPr>
          <w:rFonts w:asciiTheme="majorHAnsi" w:eastAsia="Times New Roman" w:hAnsiTheme="majorHAnsi"/>
        </w:rPr>
        <w:t>ies</w:t>
      </w:r>
      <w:r w:rsidRPr="00315591">
        <w:rPr>
          <w:rFonts w:asciiTheme="majorHAnsi" w:eastAsia="Times New Roman" w:hAnsiTheme="majorHAnsi"/>
        </w:rPr>
        <w:t>.</w:t>
      </w:r>
    </w:p>
    <w:p w14:paraId="36ABB2D3" w14:textId="5926B31D"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 xml:space="preserve">In </w:t>
      </w:r>
      <w:r w:rsidR="00D81F4D">
        <w:rPr>
          <w:rFonts w:asciiTheme="majorHAnsi" w:eastAsia="Times New Roman" w:hAnsiTheme="majorHAnsi"/>
        </w:rPr>
        <w:t xml:space="preserve">terms </w:t>
      </w:r>
      <w:r w:rsidRPr="00315591">
        <w:rPr>
          <w:rFonts w:asciiTheme="majorHAnsi" w:eastAsia="Times New Roman" w:hAnsiTheme="majorHAnsi"/>
        </w:rPr>
        <w:t xml:space="preserve">of environmental impacts, irregular and uncontrolled coal mobilization can </w:t>
      </w:r>
      <w:r w:rsidR="00D81F4D">
        <w:rPr>
          <w:rFonts w:asciiTheme="majorHAnsi" w:eastAsia="Times New Roman" w:hAnsiTheme="majorHAnsi"/>
        </w:rPr>
        <w:t>have severe consequences</w:t>
      </w:r>
      <w:r w:rsidRPr="00315591">
        <w:rPr>
          <w:rFonts w:asciiTheme="majorHAnsi" w:eastAsia="Times New Roman" w:hAnsiTheme="majorHAnsi"/>
        </w:rPr>
        <w:t xml:space="preserve">. </w:t>
      </w:r>
      <w:r w:rsidR="00D81F4D">
        <w:rPr>
          <w:rFonts w:asciiTheme="majorHAnsi" w:eastAsia="Times New Roman" w:hAnsiTheme="majorHAnsi"/>
        </w:rPr>
        <w:t>The u</w:t>
      </w:r>
      <w:r w:rsidRPr="00315591">
        <w:rPr>
          <w:rFonts w:asciiTheme="majorHAnsi" w:eastAsia="Times New Roman" w:hAnsiTheme="majorHAnsi"/>
        </w:rPr>
        <w:t>s</w:t>
      </w:r>
      <w:r w:rsidR="00D81F4D">
        <w:rPr>
          <w:rFonts w:asciiTheme="majorHAnsi" w:eastAsia="Times New Roman" w:hAnsiTheme="majorHAnsi"/>
        </w:rPr>
        <w:t>e</w:t>
      </w:r>
      <w:r w:rsidRPr="00315591">
        <w:rPr>
          <w:rFonts w:asciiTheme="majorHAnsi" w:eastAsia="Times New Roman" w:hAnsiTheme="majorHAnsi"/>
        </w:rPr>
        <w:t xml:space="preserve"> </w:t>
      </w:r>
      <w:r w:rsidR="00D81F4D">
        <w:rPr>
          <w:rFonts w:asciiTheme="majorHAnsi" w:eastAsia="Times New Roman" w:hAnsiTheme="majorHAnsi"/>
        </w:rPr>
        <w:t xml:space="preserve">of </w:t>
      </w:r>
      <w:r w:rsidRPr="00315591">
        <w:rPr>
          <w:rFonts w:asciiTheme="majorHAnsi" w:eastAsia="Times New Roman" w:hAnsiTheme="majorHAnsi"/>
        </w:rPr>
        <w:t xml:space="preserve">public roads by coal trucks </w:t>
      </w:r>
      <w:r w:rsidR="00D81F4D">
        <w:rPr>
          <w:rFonts w:asciiTheme="majorHAnsi" w:eastAsia="Times New Roman" w:hAnsiTheme="majorHAnsi"/>
        </w:rPr>
        <w:t xml:space="preserve">often result in </w:t>
      </w:r>
      <w:r w:rsidRPr="00315591">
        <w:rPr>
          <w:rFonts w:asciiTheme="majorHAnsi" w:eastAsia="Times New Roman" w:hAnsiTheme="majorHAnsi"/>
        </w:rPr>
        <w:t xml:space="preserve">physical damage to road infrastructure and </w:t>
      </w:r>
      <w:r w:rsidR="00D81F4D">
        <w:rPr>
          <w:rFonts w:asciiTheme="majorHAnsi" w:eastAsia="Times New Roman" w:hAnsiTheme="majorHAnsi"/>
        </w:rPr>
        <w:t xml:space="preserve">generates </w:t>
      </w:r>
      <w:r w:rsidRPr="00315591">
        <w:rPr>
          <w:rFonts w:asciiTheme="majorHAnsi" w:eastAsia="Times New Roman" w:hAnsiTheme="majorHAnsi"/>
        </w:rPr>
        <w:t xml:space="preserve">air and noise pollution that </w:t>
      </w:r>
      <w:r w:rsidR="00D81F4D">
        <w:rPr>
          <w:rFonts w:asciiTheme="majorHAnsi" w:eastAsia="Times New Roman" w:hAnsiTheme="majorHAnsi"/>
        </w:rPr>
        <w:t xml:space="preserve">negatively affects </w:t>
      </w:r>
      <w:r w:rsidRPr="00315591">
        <w:rPr>
          <w:rFonts w:asciiTheme="majorHAnsi" w:eastAsia="Times New Roman" w:hAnsiTheme="majorHAnsi"/>
        </w:rPr>
        <w:t xml:space="preserve">the surrounding environment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{"citationItems":[{"id":"ITEM-1","itemData":{"DOI":"10.18796/0041-5790-2024-5-107-110","ISSN":"24128333","abstract":"The urgency of the problem is determined by the need to improve the means and methods of dust suppression during transportation, loading and unloading of coal, which is accompanied by significant dust formation and dust release. An overview of methods for air dust removal at mining and metallurgical enterprises where loading and unloading operations are carried out in the open air is provided. The main sources of dust are listed, the impact on the environment is described while simultaneously ensuring the highest possible safe working conditions for workers transporting coal in the open air. Experimental studies have established that a sharp decrease in the wetting time of finely dispersed brown coal dust fractions occurs when the concentration of the SP-01 wetting solution is 0.3%. Recommendations are given to improve the quality of atmospheric air and the working conditions of workers performing work under the canopy of a coal warehouse.","author":[{"dropping-particle":"","family":"Pernebek","given":"B. P.","non-dropping-particle":"","parse-names":false,"suffix":""},{"dropping-particle":"","family":"Rassolova","given":"M. A.","non-dropping-particle":"","parse-names":false,"suffix":""},{"dropping-particle":"V.","family":"Seryanina","given":"A.","non-dropping-particle":"","parse-names":false,"suffix":""}],"container-title":"Ugol","id":"ITEM-1","issue":"5","issued":{"date-parts":[["2024"]]},"page":"107-110","title":"On the issue of dust clearing air during loading and transportation of coal","type":"article-journal"},"uris":["http://www.mendeley.com/documents/?uuid=8f2cb8c1-f7c1-4210-9993-a29846867ba9"]},{"id":"ITEM-2","itemData":{"ISBN":"0850758025","ISSN":"23091185","abstract":"Among the implementation of sustainable development in Indonesia is the effort to achieve an efficient transportation system for freight. Coal is the most valuable commodity for economic activity in South Sumatra Province and become one of the biggest coal producers in Indonesia. Coal transport activity from the production site to port before being exported are mostly using land transport via highway in South Sumatra. They have various negative impacts such as traffic jam, fatal traffic accident and also pollution. This paper attempts to compare some possible coal transport systems in South Sumatra Province combining the available transport networks namely highways, railways and waterways transport. Those possible integrated transport system model will be compared using cost calculation and technical aspect comparison analysis to measure the most system that supportive to sustainable development. The result shows that transporting coal by integrated railways and river to mother vessel transhipment has the advantage of aspects of traffic disruption and damage to the environment for short term period. Meanwhile, the coal transport of coal by railways directly to coal massive terminal servicing mother vessel transhipment has the advantage for long term period. This result can be used as the basis for policy making on how to utilize the potential waterways (river) as alternative freight transport system.","author":[{"dropping-particle":"","family":"Pradono","given":"P.","non-dropping-particle":"","parse-names":false,"suffix":""},{"dropping-particle":"","family":"Syabri","given":"Ibnu","non-dropping-particle":"","parse-names":false,"suffix":""},{"dropping-particle":"","family":"Shanty","given":"Y. R.","non-dropping-particle":"","parse-names":false,"suffix":""},{"dropping-particle":"","family":"Fathoni","given":"M.","non-dropping-particle":"","parse-names":false,"suffix":""}],"container-title":"Journal of Environmental Treatment Techniques","id":"ITEM-2","issue":"4","issued":{"date-parts":[["2019"]]},"page":"696-704","title":"Comparative analysis on integrated coal transport models in South Sumatra","type":"article-journal","volume":"7"},"uris":["http://www.mendeley.com/documents/?uuid=a14196cf-a3a8-4390-a23f-d9c420440f83"]},{"id":"ITEM-3","itemData":{"DOI":"10.1016/j.rtbm.2022.100898","ISSN":"22105395","abstract":"South Africa's national power utility, Eskom, is under growing pressure to increase its power generation capacity in the face of national rolling blackouts while also containing costs, increasing revenue, and reducing its environmental impact. While the entity embarks on an ambitious $ 10 billion 2050 decarbonisation plan, there are short-term opportunities to save costs and emissions in parts of its business through relatively simple interventions. In this work, we investigate the transport of coal to Eskom's power stations. We focus on the approximately 30 million tonnes transported by road, where ‘high-capacity vehicles’ (HCVs) have already demonstrated significant productivity improvements in a national pilot project in South Africa. First, the current costs and emissions associated with the current transport activity are calculated, which amount to approximately ZAR 4 billion (US$250 m) and 230,000 t of CO2 respectively per year. A case is then presented for transitioning the coal transport fleet to 74-t high-capacity vehicles, which is calculated to save Eskom up to ZAR 248 million (US$15 m) and 35,000 t of CO2 each year. In addition, we show that the more road-friendly HCV fleet would result in a reduction in road damage valued at ZAR 50 million (US$3 m) per year. Ultimately, these cost figures represent savings to the South African taxpayer, as both Eskom and the road authorities are state entities. The precise cost benefit to Eskom, however, will depend on the nature of its coal supply contracts with local mines and transporters, but it is likely that market forces will enable these savings to be realised throughout the supply chain.","author":[{"dropping-particle":"","family":"Saxe","given":"C. C.","non-dropping-particle":"de","parse-names":false,"suffix":""},{"dropping-particle":"","family":"Eeden","given":"J.","non-dropping-particle":"van","parse-names":false,"suffix":""},{"dropping-particle":"","family":"Kemp","given":"L.","non-dropping-particle":"","parse-names":false,"suffix":""},{"dropping-particle":"","family":"Steenkamp","given":"A.","non-dropping-particle":"","parse-names":false,"suffix":""},{"dropping-particle":"","family":"Cowper","given":"J.","non-dropping-particle":"","parse-names":false,"suffix":""}],"container-title":"Research in Transportation Business and Management","id":"ITEM-3","issued":{"date-parts":[["2023"]]},"title":"High-capacity coal trucks to reduce costs and emissions at South Africa's power utility","type":"article","volume":"48"},"uris":["http://www.mendeley.com/documents/?uuid=9512c265-9cb9-43dc-9838-b84e7265ed23"]}],"mendeley":{"formattedCitation":"(de Saxe et al., 2023; Pernebek et al., 2024; Pradono et al., 2019)","plainTextFormattedCitation":"(de Saxe et al., 2023; Pernebek et al., 2024; Pradono et al., 2019)","previouslyFormattedCitation":"(de Saxe et al., 2023; Pernebek et al., 2024; Pradono et al., 2019)"},"properties":{"noteIndex":0},"schema":"https://github.com/citation-style-language/schema/raw/master/csl-citation.json"}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deSaxe" w:history="1">
        <w:r w:rsidRPr="001915CB">
          <w:rPr>
            <w:rStyle w:val="Hyperlink"/>
            <w:rFonts w:asciiTheme="majorHAnsi" w:eastAsia="Times New Roman" w:hAnsiTheme="majorHAnsi"/>
          </w:rPr>
          <w:t>de Saxe et al., 2023</w:t>
        </w:r>
      </w:hyperlink>
      <w:r w:rsidRPr="00315591">
        <w:rPr>
          <w:rFonts w:asciiTheme="majorHAnsi" w:eastAsia="Times New Roman" w:hAnsiTheme="majorHAnsi"/>
        </w:rPr>
        <w:t xml:space="preserve">; </w:t>
      </w:r>
      <w:hyperlink w:anchor="Pernebek" w:history="1">
        <w:r w:rsidRPr="001915CB">
          <w:rPr>
            <w:rStyle w:val="Hyperlink"/>
            <w:rFonts w:asciiTheme="majorHAnsi" w:eastAsia="Times New Roman" w:hAnsiTheme="majorHAnsi"/>
          </w:rPr>
          <w:t>Pernebek et al., 2024</w:t>
        </w:r>
      </w:hyperlink>
      <w:r w:rsidRPr="00315591">
        <w:rPr>
          <w:rFonts w:asciiTheme="majorHAnsi" w:eastAsia="Times New Roman" w:hAnsiTheme="majorHAnsi"/>
        </w:rPr>
        <w:t xml:space="preserve">; </w:t>
      </w:r>
      <w:hyperlink w:anchor="Pradono" w:history="1">
        <w:r w:rsidRPr="001915CB">
          <w:rPr>
            <w:rStyle w:val="Hyperlink"/>
            <w:rFonts w:asciiTheme="majorHAnsi" w:eastAsia="Times New Roman" w:hAnsiTheme="majorHAnsi"/>
          </w:rPr>
          <w:t>Pradono et al., 2019</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w:t>
      </w:r>
      <w:r w:rsidR="00D81F4D">
        <w:rPr>
          <w:rFonts w:asciiTheme="majorHAnsi" w:eastAsia="Times New Roman" w:hAnsiTheme="majorHAnsi"/>
        </w:rPr>
        <w:t>S</w:t>
      </w:r>
      <w:r w:rsidRPr="00315591">
        <w:rPr>
          <w:rFonts w:asciiTheme="majorHAnsi" w:eastAsia="Times New Roman" w:hAnsiTheme="majorHAnsi"/>
        </w:rPr>
        <w:t>imilar cases</w:t>
      </w:r>
      <w:r w:rsidR="00D81F4D">
        <w:rPr>
          <w:rFonts w:asciiTheme="majorHAnsi" w:eastAsia="Times New Roman" w:hAnsiTheme="majorHAnsi"/>
        </w:rPr>
        <w:t xml:space="preserve"> have shown that  such </w:t>
      </w:r>
      <w:r w:rsidRPr="00315591">
        <w:rPr>
          <w:rFonts w:asciiTheme="majorHAnsi" w:eastAsia="Times New Roman" w:hAnsiTheme="majorHAnsi"/>
        </w:rPr>
        <w:t>harm</w:t>
      </w:r>
      <w:r w:rsidR="00D81F4D">
        <w:rPr>
          <w:rFonts w:asciiTheme="majorHAnsi" w:eastAsia="Times New Roman" w:hAnsiTheme="majorHAnsi"/>
        </w:rPr>
        <w:t>ful</w:t>
      </w:r>
      <w:r w:rsidRPr="00315591">
        <w:rPr>
          <w:rFonts w:asciiTheme="majorHAnsi" w:eastAsia="Times New Roman" w:hAnsiTheme="majorHAnsi"/>
        </w:rPr>
        <w:t xml:space="preserve"> </w:t>
      </w:r>
      <w:r w:rsidR="00D81F4D">
        <w:rPr>
          <w:rFonts w:asciiTheme="majorHAnsi" w:eastAsia="Times New Roman" w:hAnsiTheme="majorHAnsi"/>
        </w:rPr>
        <w:t xml:space="preserve">activities can damage </w:t>
      </w:r>
      <w:r w:rsidRPr="00315591">
        <w:rPr>
          <w:rFonts w:asciiTheme="majorHAnsi" w:eastAsia="Times New Roman" w:hAnsiTheme="majorHAnsi"/>
        </w:rPr>
        <w:t>local ecosystems</w:t>
      </w:r>
      <w:r w:rsidR="00D81F4D">
        <w:rPr>
          <w:rFonts w:asciiTheme="majorHAnsi" w:eastAsia="Times New Roman" w:hAnsiTheme="majorHAnsi"/>
        </w:rPr>
        <w:t>,</w:t>
      </w:r>
      <w:r w:rsidRPr="00315591">
        <w:rPr>
          <w:rFonts w:asciiTheme="majorHAnsi" w:eastAsia="Times New Roman" w:hAnsiTheme="majorHAnsi"/>
        </w:rPr>
        <w:t xml:space="preserve"> </w:t>
      </w:r>
      <w:r w:rsidR="00D81F4D">
        <w:rPr>
          <w:rFonts w:asciiTheme="majorHAnsi" w:eastAsia="Times New Roman" w:hAnsiTheme="majorHAnsi"/>
        </w:rPr>
        <w:t xml:space="preserve">degrade </w:t>
      </w:r>
      <w:r w:rsidRPr="00315591">
        <w:rPr>
          <w:rFonts w:asciiTheme="majorHAnsi" w:eastAsia="Times New Roman" w:hAnsiTheme="majorHAnsi"/>
        </w:rPr>
        <w:t xml:space="preserve">air quality, threaten </w:t>
      </w:r>
      <w:r w:rsidR="00D81F4D">
        <w:rPr>
          <w:rFonts w:asciiTheme="majorHAnsi" w:eastAsia="Times New Roman" w:hAnsiTheme="majorHAnsi"/>
        </w:rPr>
        <w:t>biodiversity</w:t>
      </w:r>
      <w:r w:rsidRPr="00315591">
        <w:rPr>
          <w:rFonts w:asciiTheme="majorHAnsi" w:eastAsia="Times New Roman" w:hAnsiTheme="majorHAnsi"/>
        </w:rPr>
        <w:t xml:space="preserve">, and </w:t>
      </w:r>
      <w:r w:rsidR="00D81F4D">
        <w:rPr>
          <w:rFonts w:asciiTheme="majorHAnsi" w:eastAsia="Times New Roman" w:hAnsiTheme="majorHAnsi"/>
        </w:rPr>
        <w:t xml:space="preserve">pose significant </w:t>
      </w:r>
      <w:r w:rsidRPr="00315591">
        <w:rPr>
          <w:rFonts w:asciiTheme="majorHAnsi" w:eastAsia="Times New Roman" w:hAnsiTheme="majorHAnsi"/>
        </w:rPr>
        <w:t xml:space="preserve">health </w:t>
      </w:r>
      <w:r w:rsidR="00D81F4D">
        <w:rPr>
          <w:rFonts w:asciiTheme="majorHAnsi" w:eastAsia="Times New Roman" w:hAnsiTheme="majorHAnsi"/>
        </w:rPr>
        <w:t xml:space="preserve">risks to nearby populations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{"citationItems":[{"id":"ITEM-1","itemData":{"DOI":"10.1007/s10646-014-1289-4","ISBN":"0849119758","ISSN":"15733017","PMID":"25017960","abstract":"The aim of this study was to investigate the effects of coal mining activities on the community structures of woody and herbaceous plants. The response of individual plants of community to defilement caused by coal mining was also assessed. Air monitoring, soil physico-chemical and phytosociological analyses were carried around Jharia coalfield (JCF) and Raniganj coalfield. The importance value index of sensitive species minified and those of tolerant species enhanced with increasing pollution load and altered soil quality around coal mining areas. Although the species richness of woody and herbaceous plants decreased with higher pollution load, a large number of species acclimatized to the stress caused by the coal mining activities. Woody plant community at JCF was more affected by coal mining than herbaceous community. Canonical correspondence analysis revealed that structure of herbaceous community was mainly driven by soil total organic carbon, soil nitrogen, whereas woody layer community was influenced by sulphur dioxide in ambient air, soil sulphate and soil phosphorus. The changes in species diversity observed at mining areas indicated an increase in the proportion of resistant herbs and grasses showing a tendency towards a definite selection strategy of ecosystem in response to air pollution and altered soil characteristics.","author":[{"dropping-particle":"","family":"Pandey","given":"Bhanu","non-dropping-particle":"","parse-names":false,"suffix":""},{"dropping-particle":"","family":"Agrawal","given":"Madhoolika","non-dropping-particle":"","parse-names":false,"suffix":""},{"dropping-particle":"","family":"Singh","given":"Siddharth","non-dropping-particle":"","parse-names":false,"suffix":""}],"container-title":"Ecotoxicology","id":"ITEM-1","issue":"8","issued":{"date-parts":[["2014"]]},"page":"1474-1483","title":"Coal mining activities change plant community structure due to air pollution and soil degradation","type":"article-journal","volume":"23"},"uris":["http://www.mendeley.com/documents/?uuid=f6652839-d404-4b2e-a7e8-d9725b729bce"]},{"id":"ITEM-2","itemData":{"DOI":"10.1177/1178622117728913","ISSN":"11786221","abstract":"Despite government’s repeated assertions for the sustainable mining extraction and development of rural and tribal communities living near the vicinity of mining areas, these have not been converted into implementable solutions. The natural resources from rural and tribal areas are being exploited to meet the ever-increasing requirements and aspirations of the affluent groups. With the above background, this article, taking both experimental and control villages into account, tried to explore the impact of coal mining on local environment. Although dealing with local environment, it has mostly focused on sociological impact of mining in air, water, and noise pollution. The data collected show that the suspended particulate matter concentration is alarmingly high in few sampling locations, whereas respirable suspended particulate matter concentration which once used to be within acceptable limits is now gradually approaching its standard acceptable value of 300 µg/m3. Along with uncovered coal transportation, lack of water spraying system and movement of heavy vehicles have brought an addition to air pollution to the locality. The extraction of mining has influenced the water table. The data collected from State Pollution Control Board, Bhubaneswar, show that suspended sediments and chemical oxygen demand in most of the mining areas and biological oxygen demand in few cases have crossed the specific standard. Along with this, household survey was conducted by covering 6 villages and 600 households. The study was undertaken by following experimental design where 450 households were taken from experimental, ie, mining villages, and 150 households have been selected from nonmining areas. Of the 450 households, around 96.44% villagers responded that Mahanadi Coalfields Limited is not taking any mitigation measures to apprehend the pollution caused by mining operations.","author":[{"dropping-particle":"","family":"Mishra","given":"Niharranjan","non-dropping-particle":"","parse-names":false,"suffix":""},{"dropping-particle":"","family":"Das","given":"Nabanita","non-dropping-particle":"","parse-names":false,"suffix":""}],"container-title":"Air, Soil and Water Research","id":"ITEM-2","issued":{"date-parts":[["2017"]]},"page":"2023","title":"Coal Mining and Local Environment: A Study in Talcher Coalfield of India","type":"article-journal","volume":"10"},"uris":["http://www.mendeley.com/documents/?uuid=f49da7a6-b535-4a3b-8bb3-793b30871ffa"]}],"mendeley":{"formattedCitation":"(Mishra &amp; Das, 2017; Pandey et al., 2014)","plainTextFormattedCitation":"(Mishra &amp; Das, 2017; Pandey et al., 2014)","previouslyFormattedCitation":"(Mishra &amp; Das, 2017; Pandey et al., 2014)"},"properties":{"noteIndex":0},"schema":"https://github.com/citation-style-language/schema/raw/master/csl-citation.json"}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Mishra" w:history="1">
        <w:r w:rsidRPr="001915CB">
          <w:rPr>
            <w:rStyle w:val="Hyperlink"/>
            <w:rFonts w:asciiTheme="majorHAnsi" w:eastAsia="Times New Roman" w:hAnsiTheme="majorHAnsi"/>
          </w:rPr>
          <w:t>Mishra &amp; Das, 2017</w:t>
        </w:r>
      </w:hyperlink>
      <w:r w:rsidRPr="00315591">
        <w:rPr>
          <w:rFonts w:asciiTheme="majorHAnsi" w:eastAsia="Times New Roman" w:hAnsiTheme="majorHAnsi"/>
        </w:rPr>
        <w:t xml:space="preserve">; </w:t>
      </w:r>
      <w:hyperlink w:anchor="Pandey" w:history="1">
        <w:r w:rsidRPr="001915CB">
          <w:rPr>
            <w:rStyle w:val="Hyperlink"/>
            <w:rFonts w:asciiTheme="majorHAnsi" w:eastAsia="Times New Roman" w:hAnsiTheme="majorHAnsi"/>
          </w:rPr>
          <w:t>Pandey et al., 2014</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Therefore, addressing th</w:t>
      </w:r>
      <w:r w:rsidR="00D81F4D">
        <w:rPr>
          <w:rFonts w:asciiTheme="majorHAnsi" w:eastAsia="Times New Roman" w:hAnsiTheme="majorHAnsi"/>
        </w:rPr>
        <w:t>e</w:t>
      </w:r>
      <w:r w:rsidRPr="00315591">
        <w:rPr>
          <w:rFonts w:asciiTheme="majorHAnsi" w:eastAsia="Times New Roman" w:hAnsiTheme="majorHAnsi"/>
        </w:rPr>
        <w:t>s</w:t>
      </w:r>
      <w:r w:rsidR="00D81F4D">
        <w:rPr>
          <w:rFonts w:asciiTheme="majorHAnsi" w:eastAsia="Times New Roman" w:hAnsiTheme="majorHAnsi"/>
        </w:rPr>
        <w:t>e</w:t>
      </w:r>
      <w:r w:rsidRPr="00315591">
        <w:rPr>
          <w:rFonts w:asciiTheme="majorHAnsi" w:eastAsia="Times New Roman" w:hAnsiTheme="majorHAnsi"/>
        </w:rPr>
        <w:t xml:space="preserve"> issue</w:t>
      </w:r>
      <w:r w:rsidR="00D81F4D">
        <w:rPr>
          <w:rFonts w:asciiTheme="majorHAnsi" w:eastAsia="Times New Roman" w:hAnsiTheme="majorHAnsi"/>
        </w:rPr>
        <w:t>s</w:t>
      </w:r>
      <w:r w:rsidRPr="00315591">
        <w:rPr>
          <w:rFonts w:asciiTheme="majorHAnsi" w:eastAsia="Times New Roman" w:hAnsiTheme="majorHAnsi"/>
        </w:rPr>
        <w:t xml:space="preserve"> is important to </w:t>
      </w:r>
      <w:r w:rsidR="00D81F4D">
        <w:rPr>
          <w:rFonts w:asciiTheme="majorHAnsi" w:eastAsia="Times New Roman" w:hAnsiTheme="majorHAnsi"/>
        </w:rPr>
        <w:t xml:space="preserve">promoting </w:t>
      </w:r>
      <w:r w:rsidRPr="00315591">
        <w:rPr>
          <w:rFonts w:asciiTheme="majorHAnsi" w:eastAsia="Times New Roman" w:hAnsiTheme="majorHAnsi"/>
        </w:rPr>
        <w:t xml:space="preserve">economic and social sustainability, </w:t>
      </w:r>
      <w:r w:rsidR="00D81F4D">
        <w:rPr>
          <w:rFonts w:asciiTheme="majorHAnsi" w:eastAsia="Times New Roman" w:hAnsiTheme="majorHAnsi"/>
        </w:rPr>
        <w:t xml:space="preserve">safeguarding </w:t>
      </w:r>
      <w:r w:rsidRPr="00315591">
        <w:rPr>
          <w:rFonts w:asciiTheme="majorHAnsi" w:eastAsia="Times New Roman" w:hAnsiTheme="majorHAnsi"/>
        </w:rPr>
        <w:t>biodiversity</w:t>
      </w:r>
      <w:r w:rsidR="00D81F4D">
        <w:rPr>
          <w:rFonts w:asciiTheme="majorHAnsi" w:eastAsia="Times New Roman" w:hAnsiTheme="majorHAnsi"/>
        </w:rPr>
        <w:t>,</w:t>
      </w:r>
      <w:r w:rsidRPr="00315591">
        <w:rPr>
          <w:rFonts w:asciiTheme="majorHAnsi" w:eastAsia="Times New Roman" w:hAnsiTheme="majorHAnsi"/>
        </w:rPr>
        <w:t xml:space="preserve"> and </w:t>
      </w:r>
      <w:r w:rsidR="00D81F4D">
        <w:rPr>
          <w:rFonts w:asciiTheme="majorHAnsi" w:eastAsia="Times New Roman" w:hAnsiTheme="majorHAnsi"/>
        </w:rPr>
        <w:t xml:space="preserve">preserving </w:t>
      </w:r>
      <w:r w:rsidRPr="00315591">
        <w:rPr>
          <w:rFonts w:asciiTheme="majorHAnsi" w:eastAsia="Times New Roman" w:hAnsiTheme="majorHAnsi"/>
        </w:rPr>
        <w:t xml:space="preserve">environmental integrity in the </w:t>
      </w:r>
      <w:r w:rsidR="00D81F4D">
        <w:rPr>
          <w:rFonts w:asciiTheme="majorHAnsi" w:eastAsia="Times New Roman" w:hAnsiTheme="majorHAnsi"/>
        </w:rPr>
        <w:t xml:space="preserve">affected </w:t>
      </w:r>
      <w:r w:rsidRPr="00315591">
        <w:rPr>
          <w:rFonts w:asciiTheme="majorHAnsi" w:eastAsia="Times New Roman" w:hAnsiTheme="majorHAnsi"/>
        </w:rPr>
        <w:t>area</w:t>
      </w:r>
      <w:r w:rsidR="00D81F4D">
        <w:rPr>
          <w:rFonts w:asciiTheme="majorHAnsi" w:eastAsia="Times New Roman" w:hAnsiTheme="majorHAnsi"/>
        </w:rPr>
        <w:t>s</w:t>
      </w:r>
      <w:r w:rsidRPr="00315591">
        <w:rPr>
          <w:rFonts w:asciiTheme="majorHAnsi" w:eastAsia="Times New Roman" w:hAnsiTheme="majorHAnsi"/>
        </w:rPr>
        <w:t>.</w:t>
      </w:r>
    </w:p>
    <w:p w14:paraId="73F82962" w14:textId="565F8846"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 xml:space="preserve">In </w:t>
      </w:r>
      <w:r w:rsidR="00980976">
        <w:rPr>
          <w:rFonts w:asciiTheme="majorHAnsi" w:eastAsia="Times New Roman" w:hAnsiTheme="majorHAnsi"/>
        </w:rPr>
        <w:t xml:space="preserve">the context of </w:t>
      </w:r>
      <w:r w:rsidRPr="00315591">
        <w:rPr>
          <w:rFonts w:asciiTheme="majorHAnsi" w:eastAsia="Times New Roman" w:hAnsiTheme="majorHAnsi"/>
        </w:rPr>
        <w:t xml:space="preserve">industrial regulation and governance, this issue highlights the challenges in </w:t>
      </w:r>
      <w:r w:rsidR="00980976">
        <w:rPr>
          <w:rFonts w:asciiTheme="majorHAnsi" w:eastAsia="Times New Roman" w:hAnsiTheme="majorHAnsi"/>
        </w:rPr>
        <w:t xml:space="preserve">managing </w:t>
      </w:r>
      <w:r w:rsidRPr="00315591">
        <w:rPr>
          <w:rFonts w:asciiTheme="majorHAnsi" w:eastAsia="Times New Roman" w:hAnsiTheme="majorHAnsi"/>
        </w:rPr>
        <w:t xml:space="preserve">the coal industry in Jambi Province. Persistent violations </w:t>
      </w:r>
      <w:r w:rsidR="00980976">
        <w:rPr>
          <w:rFonts w:asciiTheme="majorHAnsi" w:eastAsia="Times New Roman" w:hAnsiTheme="majorHAnsi"/>
        </w:rPr>
        <w:t xml:space="preserve">reveal significant </w:t>
      </w:r>
      <w:r w:rsidRPr="00315591">
        <w:rPr>
          <w:rFonts w:asciiTheme="majorHAnsi" w:eastAsia="Times New Roman" w:hAnsiTheme="majorHAnsi"/>
        </w:rPr>
        <w:t>weaknesses in oversight and enforcement</w:t>
      </w:r>
      <w:r w:rsidR="00980976">
        <w:rPr>
          <w:rFonts w:asciiTheme="majorHAnsi" w:eastAsia="Times New Roman" w:hAnsiTheme="majorHAnsi"/>
        </w:rPr>
        <w:t>,</w:t>
      </w:r>
      <w:r w:rsidRPr="00315591">
        <w:rPr>
          <w:rFonts w:asciiTheme="majorHAnsi" w:eastAsia="Times New Roman" w:hAnsiTheme="majorHAnsi"/>
        </w:rPr>
        <w:t xml:space="preserve"> includ</w:t>
      </w:r>
      <w:r w:rsidR="00980976">
        <w:rPr>
          <w:rFonts w:asciiTheme="majorHAnsi" w:eastAsia="Times New Roman" w:hAnsiTheme="majorHAnsi"/>
        </w:rPr>
        <w:t>ing</w:t>
      </w:r>
      <w:r w:rsidRPr="00315591">
        <w:rPr>
          <w:rFonts w:asciiTheme="majorHAnsi" w:eastAsia="Times New Roman" w:hAnsiTheme="majorHAnsi"/>
        </w:rPr>
        <w:t xml:space="preserve"> a lack of transparency, </w:t>
      </w:r>
      <w:r w:rsidR="00980976">
        <w:rPr>
          <w:rFonts w:asciiTheme="majorHAnsi" w:eastAsia="Times New Roman" w:hAnsiTheme="majorHAnsi"/>
        </w:rPr>
        <w:t xml:space="preserve">inadequate </w:t>
      </w:r>
      <w:r w:rsidRPr="00315591">
        <w:rPr>
          <w:rFonts w:asciiTheme="majorHAnsi" w:eastAsia="Times New Roman" w:hAnsiTheme="majorHAnsi"/>
        </w:rPr>
        <w:t xml:space="preserve">resources for </w:t>
      </w:r>
      <w:r w:rsidR="00DD7A5B">
        <w:rPr>
          <w:rFonts w:asciiTheme="majorHAnsi" w:eastAsia="Times New Roman" w:hAnsiTheme="majorHAnsi"/>
        </w:rPr>
        <w:t>supervision</w:t>
      </w:r>
      <w:r w:rsidRPr="00315591">
        <w:rPr>
          <w:rFonts w:asciiTheme="majorHAnsi" w:eastAsia="Times New Roman" w:hAnsiTheme="majorHAnsi"/>
        </w:rPr>
        <w:t xml:space="preserve">, and </w:t>
      </w:r>
      <w:r w:rsidR="00980976">
        <w:rPr>
          <w:rFonts w:asciiTheme="majorHAnsi" w:eastAsia="Times New Roman" w:hAnsiTheme="majorHAnsi"/>
        </w:rPr>
        <w:t xml:space="preserve">regulatory </w:t>
      </w:r>
      <w:r w:rsidRPr="00315591">
        <w:rPr>
          <w:rFonts w:asciiTheme="majorHAnsi" w:eastAsia="Times New Roman" w:hAnsiTheme="majorHAnsi"/>
        </w:rPr>
        <w:t xml:space="preserve">loopholes or </w:t>
      </w:r>
      <w:r w:rsidR="00980976">
        <w:rPr>
          <w:rFonts w:asciiTheme="majorHAnsi" w:eastAsia="Times New Roman" w:hAnsiTheme="majorHAnsi"/>
        </w:rPr>
        <w:t>deficiencies</w:t>
      </w:r>
      <w:r w:rsidRPr="00315591">
        <w:rPr>
          <w:rFonts w:asciiTheme="majorHAnsi" w:eastAsia="Times New Roman" w:hAnsiTheme="majorHAnsi"/>
        </w:rPr>
        <w:t xml:space="preserve">. </w:t>
      </w:r>
      <w:r w:rsidR="00980976">
        <w:rPr>
          <w:rFonts w:asciiTheme="majorHAnsi" w:eastAsia="Times New Roman" w:hAnsiTheme="majorHAnsi"/>
        </w:rPr>
        <w:t>A</w:t>
      </w:r>
      <w:r w:rsidRPr="00315591">
        <w:rPr>
          <w:rFonts w:asciiTheme="majorHAnsi" w:eastAsia="Times New Roman" w:hAnsiTheme="majorHAnsi"/>
        </w:rPr>
        <w:t>ddressing th</w:t>
      </w:r>
      <w:r w:rsidR="00980976">
        <w:rPr>
          <w:rFonts w:asciiTheme="majorHAnsi" w:eastAsia="Times New Roman" w:hAnsiTheme="majorHAnsi"/>
        </w:rPr>
        <w:t>e</w:t>
      </w:r>
      <w:r w:rsidRPr="00315591">
        <w:rPr>
          <w:rFonts w:asciiTheme="majorHAnsi" w:eastAsia="Times New Roman" w:hAnsiTheme="majorHAnsi"/>
        </w:rPr>
        <w:t>s</w:t>
      </w:r>
      <w:r w:rsidR="00980976">
        <w:rPr>
          <w:rFonts w:asciiTheme="majorHAnsi" w:eastAsia="Times New Roman" w:hAnsiTheme="majorHAnsi"/>
        </w:rPr>
        <w:t>e</w:t>
      </w:r>
      <w:r w:rsidRPr="00315591">
        <w:rPr>
          <w:rFonts w:asciiTheme="majorHAnsi" w:eastAsia="Times New Roman" w:hAnsiTheme="majorHAnsi"/>
        </w:rPr>
        <w:t xml:space="preserve"> </w:t>
      </w:r>
      <w:r w:rsidR="00980976">
        <w:rPr>
          <w:rFonts w:asciiTheme="majorHAnsi" w:eastAsia="Times New Roman" w:hAnsiTheme="majorHAnsi"/>
        </w:rPr>
        <w:t xml:space="preserve">challenges </w:t>
      </w:r>
      <w:r w:rsidRPr="00315591">
        <w:rPr>
          <w:rFonts w:asciiTheme="majorHAnsi" w:eastAsia="Times New Roman" w:hAnsiTheme="majorHAnsi"/>
        </w:rPr>
        <w:t>require</w:t>
      </w:r>
      <w:r w:rsidR="00980976">
        <w:rPr>
          <w:rFonts w:asciiTheme="majorHAnsi" w:eastAsia="Times New Roman" w:hAnsiTheme="majorHAnsi"/>
        </w:rPr>
        <w:t>s</w:t>
      </w:r>
      <w:r w:rsidRPr="00315591">
        <w:rPr>
          <w:rFonts w:asciiTheme="majorHAnsi" w:eastAsia="Times New Roman" w:hAnsiTheme="majorHAnsi"/>
        </w:rPr>
        <w:t xml:space="preserve"> comprehensive </w:t>
      </w:r>
      <w:r w:rsidR="00980976">
        <w:rPr>
          <w:rFonts w:asciiTheme="majorHAnsi" w:eastAsia="Times New Roman" w:hAnsiTheme="majorHAnsi"/>
        </w:rPr>
        <w:t xml:space="preserve">reforms </w:t>
      </w:r>
      <w:r w:rsidRPr="00315591">
        <w:rPr>
          <w:rFonts w:asciiTheme="majorHAnsi" w:eastAsia="Times New Roman" w:hAnsiTheme="majorHAnsi"/>
        </w:rPr>
        <w:t xml:space="preserve">in industrial regulation, </w:t>
      </w:r>
      <w:r w:rsidR="00980976">
        <w:rPr>
          <w:rFonts w:asciiTheme="majorHAnsi" w:eastAsia="Times New Roman" w:hAnsiTheme="majorHAnsi"/>
        </w:rPr>
        <w:t xml:space="preserve">enhanced </w:t>
      </w:r>
      <w:r w:rsidRPr="00315591">
        <w:rPr>
          <w:rFonts w:asciiTheme="majorHAnsi" w:eastAsia="Times New Roman" w:hAnsiTheme="majorHAnsi"/>
        </w:rPr>
        <w:t xml:space="preserve">supervisory capacity, and active government </w:t>
      </w:r>
      <w:r w:rsidR="00980976">
        <w:rPr>
          <w:rFonts w:asciiTheme="majorHAnsi" w:eastAsia="Times New Roman" w:hAnsiTheme="majorHAnsi"/>
        </w:rPr>
        <w:t xml:space="preserve">engagement </w:t>
      </w:r>
      <w:r w:rsidRPr="00315591">
        <w:rPr>
          <w:rFonts w:asciiTheme="majorHAnsi" w:eastAsia="Times New Roman" w:hAnsiTheme="majorHAnsi"/>
        </w:rPr>
        <w:t>in sustainabl</w:t>
      </w:r>
      <w:r w:rsidR="00980976">
        <w:rPr>
          <w:rFonts w:asciiTheme="majorHAnsi" w:eastAsia="Times New Roman" w:hAnsiTheme="majorHAnsi"/>
        </w:rPr>
        <w:t>e</w:t>
      </w:r>
      <w:r w:rsidRPr="00315591">
        <w:rPr>
          <w:rFonts w:asciiTheme="majorHAnsi" w:eastAsia="Times New Roman" w:hAnsiTheme="majorHAnsi"/>
        </w:rPr>
        <w:t xml:space="preserve"> industry </w:t>
      </w:r>
      <w:r w:rsidR="00980976">
        <w:rPr>
          <w:rFonts w:asciiTheme="majorHAnsi" w:eastAsia="Times New Roman" w:hAnsiTheme="majorHAnsi"/>
        </w:rPr>
        <w:t xml:space="preserve">management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{"citationItems":[{"id":"ITEM-1","itemData":{"ISBN":"0850758025","ISSN":"23091185","abstract":"Among the implementation of sustainable development in Indonesia is the effort to achieve an efficient transportation system for freight. Coal is the most valuable commodity for economic activity in South Sumatra Province and become one of the biggest coal producers in Indonesia. Coal transport activity from the production site to port before being exported are mostly using land transport via highway in South Sumatra. They have various negative impacts such as traffic jam, fatal traffic accident and also pollution. This paper attempts to compare some possible coal transport systems in South Sumatra Province combining the available transport networks namely highways, railways and waterways transport. Those possible integrated transport system model will be compared using cost calculation and technical aspect comparison analysis to measure the most system that supportive to sustainable development. The result shows that transporting coal by integrated railways and river to mother vessel transhipment has the advantage of aspects of traffic disruption and damage to the environment for short term period. Meanwhile, the coal transport of coal by railways directly to coal massive terminal servicing mother vessel transhipment has the advantage for long term period. This result can be used as the basis for policy making on how to utilize the potential waterways (river) as alternative freight transport system.","author":[{"dropping-particle":"","family":"Pradono","given":"P.","non-dropping-particle":"","parse-names":false,"suffix":""},{"dropping-particle":"","family":"Syabri","given":"Ibnu","non-dropping-particle":"","parse-names":false,"suffix":""},{"dropping-particle":"","family":"Shanty","given":"Y. R.","non-dropping-particle":"","parse-names":false,"suffix":""},{"dropping-particle":"","family":"Fathoni","given":"M.","non-dropping-particle":"","parse-names":false,"suffix":""}],"container-title":"Journal of Environmental Treatment Techniques","id":"ITEM-1","issue":"4","issued":{"date-parts":[["2019"]]},"page":"696-704","title":"Comparative analysis on integrated coal transport models in South Sumatra","type":"article-journal","volume":"7"},"uris":["http://www.mendeley.com/documents/?uuid=a14196cf-a3a8-4390-a23f-d9c420440f83"]}],"mendeley":{"formattedCitation":"(Pradono et al., 2019)","plainTextFormattedCitation":"(Pradono et al., 2019)","previouslyFormattedCitation":"(Pradono et al., 2019)"},"properties":{"noteIndex":0},"schema":"https://github.com/citation-style-language/schema/raw/master/csl-citation.json"}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(Pradono et al., 2019)</w:t>
      </w:r>
      <w:r w:rsidRPr="00315591">
        <w:rPr>
          <w:rFonts w:asciiTheme="majorHAnsi" w:eastAsia="Times New Roman" w:hAnsiTheme="majorHAnsi"/>
        </w:rPr>
        <w:fldChar w:fldCharType="end"/>
      </w:r>
      <w:r w:rsidRPr="00315591">
        <w:rPr>
          <w:rFonts w:asciiTheme="majorHAnsi" w:eastAsia="Times New Roman" w:hAnsiTheme="majorHAnsi"/>
        </w:rPr>
        <w:t xml:space="preserve">. </w:t>
      </w:r>
      <w:r w:rsidR="00980976">
        <w:rPr>
          <w:rFonts w:asciiTheme="majorHAnsi" w:eastAsia="Times New Roman" w:hAnsiTheme="majorHAnsi"/>
        </w:rPr>
        <w:t>S</w:t>
      </w:r>
      <w:r w:rsidRPr="00315591">
        <w:rPr>
          <w:rFonts w:asciiTheme="majorHAnsi" w:eastAsia="Times New Roman" w:hAnsiTheme="majorHAnsi"/>
        </w:rPr>
        <w:t>imilar cases</w:t>
      </w:r>
      <w:r w:rsidR="00980976">
        <w:rPr>
          <w:rFonts w:asciiTheme="majorHAnsi" w:eastAsia="Times New Roman" w:hAnsiTheme="majorHAnsi"/>
        </w:rPr>
        <w:t xml:space="preserve"> have shown that </w:t>
      </w:r>
      <w:r w:rsidRPr="00315591">
        <w:rPr>
          <w:rFonts w:asciiTheme="majorHAnsi" w:eastAsia="Times New Roman" w:hAnsiTheme="majorHAnsi"/>
        </w:rPr>
        <w:t xml:space="preserve">stricter policies, </w:t>
      </w:r>
      <w:r w:rsidR="00980976">
        <w:rPr>
          <w:rFonts w:asciiTheme="majorHAnsi" w:eastAsia="Times New Roman" w:hAnsiTheme="majorHAnsi"/>
        </w:rPr>
        <w:t xml:space="preserve">greater </w:t>
      </w:r>
      <w:r w:rsidRPr="00315591">
        <w:rPr>
          <w:rFonts w:asciiTheme="majorHAnsi" w:eastAsia="Times New Roman" w:hAnsiTheme="majorHAnsi"/>
        </w:rPr>
        <w:t xml:space="preserve">transparency, and </w:t>
      </w:r>
      <w:r w:rsidR="00980976">
        <w:rPr>
          <w:rFonts w:asciiTheme="majorHAnsi" w:eastAsia="Times New Roman" w:hAnsiTheme="majorHAnsi"/>
        </w:rPr>
        <w:t xml:space="preserve">stronger </w:t>
      </w:r>
      <w:r w:rsidRPr="00315591">
        <w:rPr>
          <w:rFonts w:asciiTheme="majorHAnsi" w:eastAsia="Times New Roman" w:hAnsiTheme="majorHAnsi"/>
        </w:rPr>
        <w:t xml:space="preserve">law enforcement can </w:t>
      </w:r>
      <w:r w:rsidR="00980976">
        <w:rPr>
          <w:rFonts w:asciiTheme="majorHAnsi" w:eastAsia="Times New Roman" w:hAnsiTheme="majorHAnsi"/>
        </w:rPr>
        <w:t xml:space="preserve">contribute to </w:t>
      </w:r>
      <w:r w:rsidRPr="00315591">
        <w:rPr>
          <w:rFonts w:asciiTheme="majorHAnsi" w:eastAsia="Times New Roman" w:hAnsiTheme="majorHAnsi"/>
        </w:rPr>
        <w:t>creat</w:t>
      </w:r>
      <w:r w:rsidR="00980976">
        <w:rPr>
          <w:rFonts w:asciiTheme="majorHAnsi" w:eastAsia="Times New Roman" w:hAnsiTheme="majorHAnsi"/>
        </w:rPr>
        <w:t>ing</w:t>
      </w:r>
      <w:r w:rsidRPr="00315591">
        <w:rPr>
          <w:rFonts w:asciiTheme="majorHAnsi" w:eastAsia="Times New Roman" w:hAnsiTheme="majorHAnsi"/>
        </w:rPr>
        <w:t xml:space="preserve"> a more orderly and sustainable industrial environment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{"citationItems":[{"id":"ITEM-1","itemData":{"DOI":"10.1016/j.resourpol.2019.101454","ISSN":"03014207","abstract":"China and Australia are the world's largest coal producers and exporters respectively. Both countries have developed the separate regulatory regime to regulate their coal mine safety. But Australia is far ahead of China in terms of coal mine safety. It appears that there remains significant scope for improvement on China's separate regulatory regime. This article explores the similarities and differences between the regulatory regimes of China and Australia, and introduces a slice of the arguments used to explain the distinct gap in mine safety. The first and foremost, the mining Occupational Health &amp; Safety (OHS) legislation in Australia is based upon duty of care, risk management principles and workforce representation, while in China the mining OHS legislation could be characterized as being uniformly prescriptive. Secondly, the regulatory agencies in China, namely the State Administration of Coal Mine Safety (SACMS) and local regulation department of coal mine safety possess a multiple of distinctive problems. Thirdly, coal mines in China are divided into the state-owned coal mines (SOCMs) and township and village coal mines (TVCMs) which differ quite widely, including the mine ownership, mine objectives, and coal pricing. In addition the mine workers are powerless in the matter of coal mine safety regulation.","author":[{"dropping-particle":"","family":"Liu","given":"Quanlong","non-dropping-particle":"","parse-names":false,"suffix":""},{"dropping-particle":"","family":"Li","given":"Xinchun","non-dropping-particle":"","parse-names":false,"suffix":""},{"dropping-particle":"","family":"Hassall","given":"Maureen","non-dropping-particle":"","parse-names":false,"suffix":""}],"container-title":"Resources Policy","id":"ITEM-1","issued":{"date-parts":[["2021"]]},"page":"101454","title":"Regulatory regime on coal Mine Safety in China and Australia: Comparative analysis and overall findings","type":"article-journal","volume":"74"},"uris":["http://www.mendeley.com/documents/?uuid=e3ef6471-b5bf-436f-b0ed-84c5ef2baf11"]},{"id":"ITEM-2","itemData":{"DOI":"10.1016/j.resourpol.2022.102777","ISSN":"03014207","abstract":"Coal mine safety management has been one of the most successful public governance cases in China in the last 20 years. This paper systematically analyzes the reform measures and experience effects of the Chinese government in coal mine safety governance. It does so from three aspects: government supervision, technical equipment, and miner training. The results show that the number of coal mine accidents in China has fluctuated greatly, which can be divided into five stages. Small and medium-sized coal mines, dominated by township and village coal mines, are the key targets of coal mine safety management in China. Two policies —\"shutting down small coal mines” and “integrating resources\"—have strengthened the government's safety management of small coal mines. Secondly, the establishment of the State Administration of Coal Mine Safety has solved the supervision conflict caused by the multiple identities of agents and represents a turning point in China's coal mine safety management. Third, coal mine mechanization has a significant negative correlation with the number of accidental deaths and is a crucial measure for improving the intrinsic safety of coal mines. Fourth, the improvement of miners' overall education level has an obvious effect on enhancing coal mine safety. Following long-term safety education and skills training, the number of unsafe actions caused by knowledge deficits and cognitive errors gradually fell. More accidents are caused by the coal mine management giving wrong orders and illegal commands. Finally, this paper discusses the potential deficiencies of coal mine safety management in China at present, and makes some policy suggestions.","author":[{"dropping-particle":"","family":"Wang","given":"Yuxin","non-dropping-particle":"","parse-names":false,"suffix":""},{"dropping-particle":"","family":"Fu","given":"Gui","non-dropping-particle":"","parse-names":false,"suffix":""},{"dropping-particle":"","family":"Lyu","given":"Qian","non-dropping-particle":"","parse-names":false,"suffix":""},{"dropping-particle":"","family":"Wu","given":"Yali","non-dropping-particle":"","parse-names":false,"suffix":""},{"dropping-particle":"","family":"Jia","given":"Qinsong","non-dropping-particle":"","parse-names":false,"suffix":""},{"dropping-particle":"","family":"Yang","given":"Xiaoyu","non-dropping-particle":"","parse-names":false,"suffix":""},{"dropping-particle":"","family":"Li","given":"Xiao","non-dropping-particle":"","parse-names":false,"suffix":""}],"container-title":"Resources Policy","id":"ITEM-2","issued":{"date-parts":[["2022"]]},"page":"102777","title":"Reform and development of coal mine safety in China: An analysis from government supervision, technical equipment, and miner education","type":"article-journal","volume":"77"},"uris":["http://www.mendeley.com/documents/?uuid=72bc8de4-2272-4721-b5c4-c7a00f34596e"]}],"mendeley":{"formattedCitation":"(Liu et al., 2021; Y. Wang et al., 2022)","plainTextFormattedCitation":"(Liu et al., 2021; Y. Wang et al., 2022)","previouslyFormattedCitation":"(Liu et al., 2021; Y. Wang et al., 2022)"},"properties":{"noteIndex":0},"schema":"https://github.com/citation-style-language/schema/raw/master/csl-citation.json"}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Liu" w:history="1">
        <w:r w:rsidRPr="001915CB">
          <w:rPr>
            <w:rStyle w:val="Hyperlink"/>
            <w:rFonts w:asciiTheme="majorHAnsi" w:eastAsia="Times New Roman" w:hAnsiTheme="majorHAnsi"/>
          </w:rPr>
          <w:t>Liu et al., 2021</w:t>
        </w:r>
      </w:hyperlink>
      <w:r w:rsidRPr="00315591">
        <w:rPr>
          <w:rFonts w:asciiTheme="majorHAnsi" w:eastAsia="Times New Roman" w:hAnsiTheme="majorHAnsi"/>
        </w:rPr>
        <w:t xml:space="preserve">; </w:t>
      </w:r>
      <w:hyperlink w:anchor="Wang" w:history="1">
        <w:r w:rsidRPr="00FA5C3B">
          <w:rPr>
            <w:rStyle w:val="Hyperlink"/>
            <w:rFonts w:asciiTheme="majorHAnsi" w:eastAsia="Times New Roman" w:hAnsiTheme="majorHAnsi"/>
          </w:rPr>
          <w:t>Y. Wang et al., 2022</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w:t>
      </w:r>
    </w:p>
    <w:p w14:paraId="671A194D" w14:textId="08D0FB32" w:rsidR="00315591" w:rsidRDefault="00315591" w:rsidP="00315591">
      <w:pPr>
        <w:spacing w:before="0" w:after="120" w:line="240" w:lineRule="auto"/>
        <w:rPr>
          <w:rFonts w:asciiTheme="majorHAnsi" w:eastAsia="Times New Roman" w:hAnsiTheme="majorHAnsi"/>
        </w:rPr>
      </w:pPr>
      <w:r w:rsidRPr="00315591">
        <w:rPr>
          <w:rFonts w:asciiTheme="majorHAnsi" w:eastAsia="Times New Roman" w:hAnsiTheme="majorHAnsi"/>
        </w:rPr>
        <w:t xml:space="preserve">In the context of social sustainability, the coal transportation </w:t>
      </w:r>
      <w:r w:rsidR="00980976">
        <w:rPr>
          <w:rFonts w:asciiTheme="majorHAnsi" w:eastAsia="Times New Roman" w:hAnsiTheme="majorHAnsi"/>
        </w:rPr>
        <w:t xml:space="preserve">issue </w:t>
      </w:r>
      <w:r w:rsidRPr="00315591">
        <w:rPr>
          <w:rFonts w:asciiTheme="majorHAnsi" w:eastAsia="Times New Roman" w:hAnsiTheme="majorHAnsi"/>
        </w:rPr>
        <w:t xml:space="preserve">in Jambi Province </w:t>
      </w:r>
      <w:r w:rsidR="00DD7A5B">
        <w:rPr>
          <w:rFonts w:asciiTheme="majorHAnsi" w:eastAsia="Times New Roman" w:hAnsiTheme="majorHAnsi"/>
        </w:rPr>
        <w:t>poses</w:t>
      </w:r>
      <w:r w:rsidR="00980976">
        <w:rPr>
          <w:rFonts w:asciiTheme="majorHAnsi" w:eastAsia="Times New Roman" w:hAnsiTheme="majorHAnsi"/>
        </w:rPr>
        <w:t xml:space="preserve"> </w:t>
      </w:r>
      <w:r w:rsidRPr="00315591">
        <w:rPr>
          <w:rFonts w:asciiTheme="majorHAnsi" w:eastAsia="Times New Roman" w:hAnsiTheme="majorHAnsi"/>
        </w:rPr>
        <w:t xml:space="preserve">a </w:t>
      </w:r>
      <w:r w:rsidR="00980976">
        <w:rPr>
          <w:rFonts w:asciiTheme="majorHAnsi" w:eastAsia="Times New Roman" w:hAnsiTheme="majorHAnsi"/>
        </w:rPr>
        <w:t xml:space="preserve">significant </w:t>
      </w:r>
      <w:r w:rsidRPr="00315591">
        <w:rPr>
          <w:rFonts w:asciiTheme="majorHAnsi" w:eastAsia="Times New Roman" w:hAnsiTheme="majorHAnsi"/>
        </w:rPr>
        <w:t xml:space="preserve">challenge that can affect the stability and welfare of </w:t>
      </w:r>
      <w:r w:rsidR="00980976">
        <w:rPr>
          <w:rFonts w:asciiTheme="majorHAnsi" w:eastAsia="Times New Roman" w:hAnsiTheme="majorHAnsi"/>
        </w:rPr>
        <w:t>the broader community</w:t>
      </w:r>
      <w:r w:rsidRPr="00315591">
        <w:rPr>
          <w:rFonts w:asciiTheme="majorHAnsi" w:eastAsia="Times New Roman" w:hAnsiTheme="majorHAnsi"/>
        </w:rPr>
        <w:t xml:space="preserve">. The Jambi Regional Police's decision to ban coal mobilization reflects a significant step </w:t>
      </w:r>
      <w:r w:rsidR="00980976">
        <w:rPr>
          <w:rFonts w:asciiTheme="majorHAnsi" w:eastAsia="Times New Roman" w:hAnsiTheme="majorHAnsi"/>
        </w:rPr>
        <w:t xml:space="preserve">toward </w:t>
      </w:r>
      <w:r w:rsidRPr="00315591">
        <w:rPr>
          <w:rFonts w:asciiTheme="majorHAnsi" w:eastAsia="Times New Roman" w:hAnsiTheme="majorHAnsi"/>
        </w:rPr>
        <w:t xml:space="preserve">maintaining social sustainability by addressing </w:t>
      </w:r>
      <w:r w:rsidR="00980976">
        <w:rPr>
          <w:rFonts w:asciiTheme="majorHAnsi" w:eastAsia="Times New Roman" w:hAnsiTheme="majorHAnsi"/>
        </w:rPr>
        <w:t xml:space="preserve">widespread </w:t>
      </w:r>
      <w:r w:rsidRPr="00315591">
        <w:rPr>
          <w:rFonts w:asciiTheme="majorHAnsi" w:eastAsia="Times New Roman" w:hAnsiTheme="majorHAnsi"/>
        </w:rPr>
        <w:t xml:space="preserve">violations and </w:t>
      </w:r>
      <w:r w:rsidR="00980976">
        <w:rPr>
          <w:rFonts w:asciiTheme="majorHAnsi" w:eastAsia="Times New Roman" w:hAnsiTheme="majorHAnsi"/>
        </w:rPr>
        <w:t xml:space="preserve">mitigating </w:t>
      </w:r>
      <w:r w:rsidRPr="00315591">
        <w:rPr>
          <w:rFonts w:asciiTheme="majorHAnsi" w:eastAsia="Times New Roman" w:hAnsiTheme="majorHAnsi"/>
        </w:rPr>
        <w:t xml:space="preserve">potential conflicts </w:t>
      </w:r>
      <w:r w:rsidR="00980976">
        <w:rPr>
          <w:rFonts w:asciiTheme="majorHAnsi" w:eastAsia="Times New Roman" w:hAnsiTheme="majorHAnsi"/>
        </w:rPr>
        <w:t xml:space="preserve">arising from </w:t>
      </w:r>
      <w:r w:rsidRPr="00315591">
        <w:rPr>
          <w:rFonts w:asciiTheme="majorHAnsi" w:eastAsia="Times New Roman" w:hAnsiTheme="majorHAnsi"/>
        </w:rPr>
        <w:t>coal transportation</w:t>
      </w:r>
      <w:r w:rsidR="00980976">
        <w:rPr>
          <w:rFonts w:asciiTheme="majorHAnsi" w:eastAsia="Times New Roman" w:hAnsiTheme="majorHAnsi"/>
        </w:rPr>
        <w:t xml:space="preserve"> activities</w:t>
      </w:r>
      <w:r w:rsidRPr="00315591">
        <w:rPr>
          <w:rFonts w:asciiTheme="majorHAnsi" w:eastAsia="Times New Roman" w:hAnsiTheme="majorHAnsi"/>
        </w:rPr>
        <w:t xml:space="preserve">. The serious impact on traffic </w:t>
      </w:r>
      <w:r w:rsidR="00980976">
        <w:rPr>
          <w:rFonts w:asciiTheme="majorHAnsi" w:eastAsia="Times New Roman" w:hAnsiTheme="majorHAnsi"/>
        </w:rPr>
        <w:t xml:space="preserve">safety </w:t>
      </w:r>
      <w:r w:rsidRPr="00315591">
        <w:rPr>
          <w:rFonts w:asciiTheme="majorHAnsi" w:eastAsia="Times New Roman" w:hAnsiTheme="majorHAnsi"/>
        </w:rPr>
        <w:t xml:space="preserve">and order, </w:t>
      </w:r>
      <w:r w:rsidR="00980976">
        <w:rPr>
          <w:rFonts w:asciiTheme="majorHAnsi" w:eastAsia="Times New Roman" w:hAnsiTheme="majorHAnsi"/>
        </w:rPr>
        <w:t xml:space="preserve">community </w:t>
      </w:r>
      <w:r w:rsidRPr="00315591">
        <w:rPr>
          <w:rFonts w:asciiTheme="majorHAnsi" w:eastAsia="Times New Roman" w:hAnsiTheme="majorHAnsi"/>
        </w:rPr>
        <w:t>economic welfare, human rights</w:t>
      </w:r>
      <w:r w:rsidR="00980976">
        <w:rPr>
          <w:rFonts w:asciiTheme="majorHAnsi" w:eastAsia="Times New Roman" w:hAnsiTheme="majorHAnsi"/>
        </w:rPr>
        <w:t>,</w:t>
      </w:r>
      <w:r w:rsidRPr="00315591">
        <w:rPr>
          <w:rFonts w:asciiTheme="majorHAnsi" w:eastAsia="Times New Roman" w:hAnsiTheme="majorHAnsi"/>
        </w:rPr>
        <w:t xml:space="preserve"> and public health</w:t>
      </w:r>
      <w:r w:rsidR="00980976">
        <w:rPr>
          <w:rFonts w:asciiTheme="majorHAnsi" w:eastAsia="Times New Roman" w:hAnsiTheme="majorHAnsi"/>
        </w:rPr>
        <w:t xml:space="preserve"> are central in </w:t>
      </w:r>
      <w:r w:rsidRPr="00315591">
        <w:rPr>
          <w:rFonts w:asciiTheme="majorHAnsi" w:eastAsia="Times New Roman" w:hAnsiTheme="majorHAnsi"/>
        </w:rPr>
        <w:t xml:space="preserve">lawsuit </w:t>
      </w:r>
      <w:r w:rsidR="00980976">
        <w:rPr>
          <w:rFonts w:asciiTheme="majorHAnsi" w:eastAsia="Times New Roman" w:hAnsiTheme="majorHAnsi"/>
        </w:rPr>
        <w:t xml:space="preserve">filed </w:t>
      </w:r>
      <w:r w:rsidRPr="00315591">
        <w:rPr>
          <w:rFonts w:asciiTheme="majorHAnsi" w:eastAsia="Times New Roman" w:hAnsiTheme="majorHAnsi"/>
        </w:rPr>
        <w:t xml:space="preserve">by ARJ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{"citationItems":[{"id":"ITEM-1","itemData":{"author":[{"dropping-particle":"","family":"Yudha","given":"Gema Trisna","non-dropping-particle":"","parse-names":false,"suffix":""}],"container-title":"indozone.id","id":"ITEM-1","issued":{"date-parts":[["2023","3","8"]]},"title":"Pemerintah Pusat Digugat karena Jalan Rusak Akibat Angkutan Batu Bara di Jambi","type":"article-newspaper"},"uris":["http://www.mendeley.com/documents/?uuid=bb1ffeb6-1d7e-4dae-9eb5-210efa3ebd27"]},{"id":"ITEM-2","itemData":{"author":[{"dropping-particle":"","family":"Mairiadi","given":"Nanang","non-dropping-particle":"","parse-names":false,"suffix":""}],"container-title":"antaranews.com","id":"ITEM-2","issued":{"date-parts":[["2023"]]},"title":"Aliansi Rakyat Jambi gugat jalan rusak karena tambang batu bara","type":"article-newspaper"},"uris":["http://www.mendeley.com/documents/?uuid=47142eb9-9c49-4d51-b2d5-c6170c624a34"]},{"id":"ITEM-3","itemData":{"author":[{"dropping-particle":"","family":"Sanjaya","given":"Dimas","non-dropping-particle":"","parse-names":false,"suffix":""}],"container-title":"detik.com","id":"ITEM-3","issued":{"date-parts":[["2023","3","8"]]},"publisher-place":"Jakarta","title":"Wow! Warga Gugat Gubernur Jambi dan 8 Perusahaan Tambang Rp 5 T","type":"article-newspaper"},"uris":["http://www.mendeley.com/documents/?uuid=024f72c7-ea6f-433b-b027-711922d6fb89"]}],"mendeley":{"formattedCitation":"(Mairiadi, 2023; Sanjaya, 2023; Yudha, 2023)","plainTextFormattedCitation":"(Mairiadi, 2023; Sanjaya, 2023; Yudha, 2023)","previouslyFormattedCitation":"(Mairiadi, 2023; Sanjaya, 2023; Yudha, 2023)"},"properties":{"noteIndex":0},"schema":"https://github.com/citation-style-language/schema/raw/master/csl-citation.json"}</w:instrText>
      </w:r>
      <w:r w:rsidRPr="00315591">
        <w:rPr>
          <w:rFonts w:asciiTheme="majorHAnsi" w:eastAsia="Times New Roman" w:hAnsiTheme="majorHAnsi"/>
        </w:rPr>
        <w:fldChar w:fldCharType="separate"/>
      </w:r>
      <w:hyperlink w:anchor="Mairiadi" w:history="1">
        <w:r w:rsidRPr="001915CB">
          <w:rPr>
            <w:rStyle w:val="Hyperlink"/>
            <w:rFonts w:asciiTheme="majorHAnsi" w:eastAsia="Times New Roman" w:hAnsiTheme="majorHAnsi"/>
          </w:rPr>
          <w:t>(Mairiadi, 2023</w:t>
        </w:r>
      </w:hyperlink>
      <w:r w:rsidRPr="00315591">
        <w:rPr>
          <w:rFonts w:asciiTheme="majorHAnsi" w:eastAsia="Times New Roman" w:hAnsiTheme="majorHAnsi"/>
        </w:rPr>
        <w:t xml:space="preserve">; </w:t>
      </w:r>
      <w:hyperlink w:anchor="Sanjaya" w:history="1">
        <w:r w:rsidRPr="001915CB">
          <w:rPr>
            <w:rStyle w:val="Hyperlink"/>
            <w:rFonts w:asciiTheme="majorHAnsi" w:eastAsia="Times New Roman" w:hAnsiTheme="majorHAnsi"/>
          </w:rPr>
          <w:t>Sanjaya, 2023</w:t>
        </w:r>
      </w:hyperlink>
      <w:r w:rsidRPr="00315591">
        <w:rPr>
          <w:rFonts w:asciiTheme="majorHAnsi" w:eastAsia="Times New Roman" w:hAnsiTheme="majorHAnsi"/>
        </w:rPr>
        <w:t xml:space="preserve">; </w:t>
      </w:r>
      <w:hyperlink w:anchor="Yudha" w:history="1">
        <w:r w:rsidRPr="001915CB">
          <w:rPr>
            <w:rStyle w:val="Hyperlink"/>
            <w:rFonts w:asciiTheme="majorHAnsi" w:eastAsia="Times New Roman" w:hAnsiTheme="majorHAnsi"/>
          </w:rPr>
          <w:t>Yudha, 2023</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The </w:t>
      </w:r>
      <w:r w:rsidR="00980976">
        <w:rPr>
          <w:rFonts w:asciiTheme="majorHAnsi" w:eastAsia="Times New Roman" w:hAnsiTheme="majorHAnsi"/>
        </w:rPr>
        <w:t xml:space="preserve">suspension of coal transportation and efforts to </w:t>
      </w:r>
      <w:r w:rsidRPr="00315591">
        <w:rPr>
          <w:rFonts w:asciiTheme="majorHAnsi" w:eastAsia="Times New Roman" w:hAnsiTheme="majorHAnsi"/>
        </w:rPr>
        <w:t xml:space="preserve">improve industrial regulation </w:t>
      </w:r>
      <w:r w:rsidR="00980976">
        <w:rPr>
          <w:rFonts w:asciiTheme="majorHAnsi" w:eastAsia="Times New Roman" w:hAnsiTheme="majorHAnsi"/>
        </w:rPr>
        <w:t xml:space="preserve">offer </w:t>
      </w:r>
      <w:r w:rsidRPr="00315591">
        <w:rPr>
          <w:rFonts w:asciiTheme="majorHAnsi" w:eastAsia="Times New Roman" w:hAnsiTheme="majorHAnsi"/>
        </w:rPr>
        <w:t xml:space="preserve">opportunities to </w:t>
      </w:r>
      <w:r w:rsidR="00980976">
        <w:rPr>
          <w:rFonts w:asciiTheme="majorHAnsi" w:eastAsia="Times New Roman" w:hAnsiTheme="majorHAnsi"/>
        </w:rPr>
        <w:t xml:space="preserve">promote </w:t>
      </w:r>
      <w:r w:rsidRPr="00315591">
        <w:rPr>
          <w:rFonts w:asciiTheme="majorHAnsi" w:eastAsia="Times New Roman" w:hAnsiTheme="majorHAnsi"/>
        </w:rPr>
        <w:t>social sustainability by balanc</w:t>
      </w:r>
      <w:r w:rsidR="00980976">
        <w:rPr>
          <w:rFonts w:asciiTheme="majorHAnsi" w:eastAsia="Times New Roman" w:hAnsiTheme="majorHAnsi"/>
        </w:rPr>
        <w:t>ing</w:t>
      </w:r>
      <w:r w:rsidRPr="00315591">
        <w:rPr>
          <w:rFonts w:asciiTheme="majorHAnsi" w:eastAsia="Times New Roman" w:hAnsiTheme="majorHAnsi"/>
        </w:rPr>
        <w:t xml:space="preserve"> industr</w:t>
      </w:r>
      <w:r w:rsidR="00980976">
        <w:rPr>
          <w:rFonts w:asciiTheme="majorHAnsi" w:eastAsia="Times New Roman" w:hAnsiTheme="majorHAnsi"/>
        </w:rPr>
        <w:t>ial</w:t>
      </w:r>
      <w:r w:rsidRPr="00315591">
        <w:rPr>
          <w:rFonts w:asciiTheme="majorHAnsi" w:eastAsia="Times New Roman" w:hAnsiTheme="majorHAnsi"/>
        </w:rPr>
        <w:t xml:space="preserve"> interests </w:t>
      </w:r>
      <w:r w:rsidR="00980976">
        <w:rPr>
          <w:rFonts w:asciiTheme="majorHAnsi" w:eastAsia="Times New Roman" w:hAnsiTheme="majorHAnsi"/>
        </w:rPr>
        <w:t xml:space="preserve">with community </w:t>
      </w:r>
      <w:r w:rsidRPr="00315591">
        <w:rPr>
          <w:rFonts w:asciiTheme="majorHAnsi" w:eastAsia="Times New Roman" w:hAnsiTheme="majorHAnsi"/>
        </w:rPr>
        <w:t>needs, protectin</w:t>
      </w:r>
      <w:r w:rsidR="00980976">
        <w:rPr>
          <w:rFonts w:asciiTheme="majorHAnsi" w:eastAsia="Times New Roman" w:hAnsiTheme="majorHAnsi"/>
        </w:rPr>
        <w:t>g</w:t>
      </w:r>
      <w:r w:rsidRPr="00315591">
        <w:rPr>
          <w:rFonts w:asciiTheme="majorHAnsi" w:eastAsia="Times New Roman" w:hAnsiTheme="majorHAnsi"/>
        </w:rPr>
        <w:t xml:space="preserve"> </w:t>
      </w:r>
      <w:r w:rsidR="00980976">
        <w:rPr>
          <w:rFonts w:asciiTheme="majorHAnsi" w:eastAsia="Times New Roman" w:hAnsiTheme="majorHAnsi"/>
        </w:rPr>
        <w:t xml:space="preserve">fundamental </w:t>
      </w:r>
      <w:r w:rsidRPr="00315591">
        <w:rPr>
          <w:rFonts w:asciiTheme="majorHAnsi" w:eastAsia="Times New Roman" w:hAnsiTheme="majorHAnsi"/>
        </w:rPr>
        <w:t xml:space="preserve">rights, and restructuring industrial </w:t>
      </w:r>
      <w:r w:rsidR="00980976">
        <w:rPr>
          <w:rFonts w:asciiTheme="majorHAnsi" w:eastAsia="Times New Roman" w:hAnsiTheme="majorHAnsi"/>
        </w:rPr>
        <w:t xml:space="preserve">practices for greater </w:t>
      </w:r>
      <w:r w:rsidRPr="00315591">
        <w:rPr>
          <w:rFonts w:asciiTheme="majorHAnsi" w:eastAsia="Times New Roman" w:hAnsiTheme="majorHAnsi"/>
        </w:rPr>
        <w:t>sustainab</w:t>
      </w:r>
      <w:r w:rsidR="00980976">
        <w:rPr>
          <w:rFonts w:asciiTheme="majorHAnsi" w:eastAsia="Times New Roman" w:hAnsiTheme="majorHAnsi"/>
        </w:rPr>
        <w:t>i</w:t>
      </w:r>
      <w:r w:rsidRPr="00315591">
        <w:rPr>
          <w:rFonts w:asciiTheme="majorHAnsi" w:eastAsia="Times New Roman" w:hAnsiTheme="majorHAnsi"/>
        </w:rPr>
        <w:t>l</w:t>
      </w:r>
      <w:r w:rsidR="00980976">
        <w:rPr>
          <w:rFonts w:asciiTheme="majorHAnsi" w:eastAsia="Times New Roman" w:hAnsiTheme="majorHAnsi"/>
        </w:rPr>
        <w:t>ity</w:t>
      </w:r>
      <w:r w:rsidRPr="00315591">
        <w:rPr>
          <w:rFonts w:asciiTheme="majorHAnsi" w:eastAsia="Times New Roman" w:hAnsiTheme="majorHAnsi"/>
        </w:rPr>
        <w:t xml:space="preserve">. </w:t>
      </w:r>
      <w:r w:rsidR="00980976">
        <w:rPr>
          <w:rFonts w:asciiTheme="majorHAnsi" w:eastAsia="Times New Roman" w:hAnsiTheme="majorHAnsi"/>
        </w:rPr>
        <w:t xml:space="preserve">Addressing </w:t>
      </w:r>
      <w:r w:rsidRPr="00315591">
        <w:rPr>
          <w:rFonts w:asciiTheme="majorHAnsi" w:eastAsia="Times New Roman" w:hAnsiTheme="majorHAnsi"/>
        </w:rPr>
        <w:t xml:space="preserve">this </w:t>
      </w:r>
      <w:r w:rsidR="00980976">
        <w:rPr>
          <w:rFonts w:asciiTheme="majorHAnsi" w:eastAsia="Times New Roman" w:hAnsiTheme="majorHAnsi"/>
        </w:rPr>
        <w:t xml:space="preserve">issue extends beyond </w:t>
      </w:r>
      <w:r w:rsidRPr="00315591">
        <w:rPr>
          <w:rFonts w:asciiTheme="majorHAnsi" w:eastAsia="Times New Roman" w:hAnsiTheme="majorHAnsi"/>
        </w:rPr>
        <w:t xml:space="preserve">environmental and </w:t>
      </w:r>
      <w:r w:rsidRPr="00315591">
        <w:rPr>
          <w:rFonts w:asciiTheme="majorHAnsi" w:eastAsia="Times New Roman" w:hAnsiTheme="majorHAnsi"/>
        </w:rPr>
        <w:lastRenderedPageBreak/>
        <w:t xml:space="preserve">economic </w:t>
      </w:r>
      <w:r w:rsidR="00980976">
        <w:rPr>
          <w:rFonts w:asciiTheme="majorHAnsi" w:eastAsia="Times New Roman" w:hAnsiTheme="majorHAnsi"/>
        </w:rPr>
        <w:t xml:space="preserve">concerns, representing a commitment </w:t>
      </w:r>
      <w:r w:rsidRPr="00315591">
        <w:rPr>
          <w:rFonts w:asciiTheme="majorHAnsi" w:eastAsia="Times New Roman" w:hAnsiTheme="majorHAnsi"/>
        </w:rPr>
        <w:t xml:space="preserve">to </w:t>
      </w:r>
      <w:r w:rsidR="00980976">
        <w:rPr>
          <w:rFonts w:asciiTheme="majorHAnsi" w:eastAsia="Times New Roman" w:hAnsiTheme="majorHAnsi"/>
        </w:rPr>
        <w:t xml:space="preserve">fostering </w:t>
      </w:r>
      <w:r w:rsidRPr="00315591">
        <w:rPr>
          <w:rFonts w:asciiTheme="majorHAnsi" w:eastAsia="Times New Roman" w:hAnsiTheme="majorHAnsi"/>
        </w:rPr>
        <w:t xml:space="preserve">inclusive and </w:t>
      </w:r>
      <w:r w:rsidR="00980976">
        <w:rPr>
          <w:rFonts w:asciiTheme="majorHAnsi" w:eastAsia="Times New Roman" w:hAnsiTheme="majorHAnsi"/>
        </w:rPr>
        <w:t xml:space="preserve">equitable </w:t>
      </w:r>
      <w:r w:rsidRPr="00315591">
        <w:rPr>
          <w:rFonts w:asciiTheme="majorHAnsi" w:eastAsia="Times New Roman" w:hAnsiTheme="majorHAnsi"/>
        </w:rPr>
        <w:t>social sustainability for all communities in Jambi Province.</w:t>
      </w:r>
    </w:p>
    <w:p w14:paraId="501EB60A" w14:textId="77777777" w:rsidR="00315591" w:rsidRPr="00315591" w:rsidRDefault="00315591" w:rsidP="00315591">
      <w:pPr>
        <w:pStyle w:val="ListParagraph"/>
        <w:keepNext/>
        <w:keepLines/>
        <w:numPr>
          <w:ilvl w:val="0"/>
          <w:numId w:val="6"/>
        </w:numPr>
        <w:spacing w:before="0" w:after="60"/>
        <w:outlineLvl w:val="0"/>
        <w:rPr>
          <w:rFonts w:asciiTheme="majorHAnsi" w:eastAsia="Times New Roman" w:hAnsiTheme="majorHAnsi"/>
          <w:b/>
          <w:vanish/>
          <w:color w:val="auto"/>
        </w:rPr>
      </w:pPr>
    </w:p>
    <w:p w14:paraId="729285C2" w14:textId="77777777" w:rsidR="00315591" w:rsidRPr="00315591" w:rsidRDefault="00315591" w:rsidP="00315591">
      <w:pPr>
        <w:pStyle w:val="ListParagraph"/>
        <w:keepNext/>
        <w:keepLines/>
        <w:numPr>
          <w:ilvl w:val="0"/>
          <w:numId w:val="6"/>
        </w:numPr>
        <w:spacing w:before="0" w:after="60"/>
        <w:outlineLvl w:val="0"/>
        <w:rPr>
          <w:rFonts w:asciiTheme="majorHAnsi" w:eastAsia="Times New Roman" w:hAnsiTheme="majorHAnsi"/>
          <w:b/>
          <w:vanish/>
          <w:color w:val="auto"/>
        </w:rPr>
      </w:pPr>
    </w:p>
    <w:p w14:paraId="1496191E" w14:textId="77777777" w:rsidR="00315591" w:rsidRPr="00315591" w:rsidRDefault="00315591" w:rsidP="00315591">
      <w:pPr>
        <w:pStyle w:val="ListParagraph"/>
        <w:keepNext/>
        <w:keepLines/>
        <w:numPr>
          <w:ilvl w:val="0"/>
          <w:numId w:val="6"/>
        </w:numPr>
        <w:spacing w:before="0" w:after="60"/>
        <w:outlineLvl w:val="0"/>
        <w:rPr>
          <w:rFonts w:asciiTheme="majorHAnsi" w:eastAsia="Times New Roman" w:hAnsiTheme="majorHAnsi"/>
          <w:b/>
          <w:vanish/>
          <w:color w:val="auto"/>
        </w:rPr>
      </w:pPr>
    </w:p>
    <w:p w14:paraId="1DFB4C39" w14:textId="77777777" w:rsidR="00315591" w:rsidRPr="00315591" w:rsidRDefault="00315591" w:rsidP="00315591">
      <w:pPr>
        <w:pStyle w:val="ListParagraph"/>
        <w:keepNext/>
        <w:keepLines/>
        <w:numPr>
          <w:ilvl w:val="1"/>
          <w:numId w:val="6"/>
        </w:numPr>
        <w:spacing w:before="0" w:after="60"/>
        <w:outlineLvl w:val="0"/>
        <w:rPr>
          <w:rFonts w:asciiTheme="majorHAnsi" w:eastAsia="Times New Roman" w:hAnsiTheme="majorHAnsi"/>
          <w:b/>
          <w:vanish/>
          <w:color w:val="auto"/>
        </w:rPr>
      </w:pPr>
    </w:p>
    <w:p w14:paraId="6160EC9A" w14:textId="77777777" w:rsidR="00315591" w:rsidRPr="00315591" w:rsidRDefault="00315591" w:rsidP="00315591">
      <w:pPr>
        <w:pStyle w:val="ListParagraph"/>
        <w:keepNext/>
        <w:keepLines/>
        <w:numPr>
          <w:ilvl w:val="1"/>
          <w:numId w:val="6"/>
        </w:numPr>
        <w:spacing w:before="0" w:after="60"/>
        <w:outlineLvl w:val="0"/>
        <w:rPr>
          <w:rFonts w:asciiTheme="majorHAnsi" w:eastAsia="Times New Roman" w:hAnsiTheme="majorHAnsi"/>
          <w:b/>
          <w:vanish/>
          <w:color w:val="auto"/>
        </w:rPr>
      </w:pPr>
    </w:p>
    <w:p w14:paraId="6ED97E7A" w14:textId="12EC9327" w:rsidR="00315591" w:rsidRDefault="00315591" w:rsidP="00083CED">
      <w:pPr>
        <w:pStyle w:val="Heading1"/>
        <w:numPr>
          <w:ilvl w:val="1"/>
          <w:numId w:val="6"/>
        </w:numPr>
        <w:spacing w:before="0" w:after="0"/>
        <w:ind w:left="426"/>
        <w:rPr>
          <w:rFonts w:asciiTheme="majorHAnsi" w:hAnsiTheme="majorHAnsi"/>
          <w:color w:val="auto"/>
        </w:rPr>
      </w:pPr>
      <w:r w:rsidRPr="003D15CA">
        <w:rPr>
          <w:rFonts w:asciiTheme="majorHAnsi" w:hAnsiTheme="majorHAnsi"/>
          <w:color w:val="auto"/>
        </w:rPr>
        <w:t>Social sustainability and sustainability of mining activities: A policy recommendation</w:t>
      </w:r>
    </w:p>
    <w:p w14:paraId="5CB5E865" w14:textId="4550F30B" w:rsid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 xml:space="preserve">Policy recommendations to support harmony between industrial interests and social welfare are </w:t>
      </w:r>
      <w:r w:rsidR="00D50358">
        <w:rPr>
          <w:rFonts w:asciiTheme="majorHAnsi" w:eastAsia="Times New Roman" w:hAnsiTheme="majorHAnsi"/>
        </w:rPr>
        <w:t xml:space="preserve">essential for addressing </w:t>
      </w:r>
      <w:r w:rsidRPr="00315591">
        <w:rPr>
          <w:rFonts w:asciiTheme="majorHAnsi" w:eastAsia="Times New Roman" w:hAnsiTheme="majorHAnsi"/>
        </w:rPr>
        <w:t xml:space="preserve">the complexity of </w:t>
      </w:r>
      <w:r w:rsidR="00D50358">
        <w:rPr>
          <w:rFonts w:asciiTheme="majorHAnsi" w:eastAsia="Times New Roman" w:hAnsiTheme="majorHAnsi"/>
        </w:rPr>
        <w:t xml:space="preserve">mining activity </w:t>
      </w:r>
      <w:r w:rsidRPr="00315591">
        <w:rPr>
          <w:rFonts w:asciiTheme="majorHAnsi" w:eastAsia="Times New Roman" w:hAnsiTheme="majorHAnsi"/>
        </w:rPr>
        <w:t>sustainability</w:t>
      </w:r>
      <w:r w:rsidR="00FA5C3B">
        <w:rPr>
          <w:rFonts w:asciiTheme="majorHAnsi" w:eastAsia="Times New Roman" w:hAnsiTheme="majorHAnsi"/>
        </w:rPr>
        <w:t xml:space="preserve"> (see </w:t>
      </w:r>
      <w:hyperlink w:anchor="Figure3" w:history="1">
        <w:r w:rsidR="00FA5C3B" w:rsidRPr="00FA5C3B">
          <w:rPr>
            <w:rStyle w:val="Hyperlink"/>
            <w:rFonts w:asciiTheme="majorHAnsi" w:eastAsia="Times New Roman" w:hAnsiTheme="majorHAnsi"/>
          </w:rPr>
          <w:t>Figure 3</w:t>
        </w:r>
      </w:hyperlink>
      <w:r w:rsidR="00FA5C3B">
        <w:rPr>
          <w:rFonts w:asciiTheme="majorHAnsi" w:eastAsia="Times New Roman" w:hAnsiTheme="majorHAnsi"/>
        </w:rPr>
        <w:t>)</w:t>
      </w:r>
      <w:r w:rsidRPr="00315591">
        <w:rPr>
          <w:rFonts w:asciiTheme="majorHAnsi" w:eastAsia="Times New Roman" w:hAnsiTheme="majorHAnsi"/>
        </w:rPr>
        <w:t>.</w:t>
      </w:r>
    </w:p>
    <w:p w14:paraId="117C8615" w14:textId="7249FA06" w:rsidR="00752110" w:rsidRDefault="00752110" w:rsidP="00752110">
      <w:pPr>
        <w:spacing w:before="0" w:after="0" w:line="240" w:lineRule="auto"/>
        <w:ind w:firstLine="0"/>
        <w:rPr>
          <w:rFonts w:asciiTheme="majorHAnsi" w:eastAsia="Times New Roman" w:hAnsiTheme="majorHAnsi"/>
        </w:rPr>
      </w:pPr>
      <w:r w:rsidRPr="00315591">
        <w:rPr>
          <w:rFonts w:asciiTheme="majorHAnsi" w:eastAsia="Times New Roman" w:hAnsiTheme="majorHAnsi"/>
        </w:rPr>
        <w:t xml:space="preserve">Several strategic policy recommendations can be proposed to overcome the complex issue of coal mobilization in Jambi Province. The recommendations are based on case studies from various countries facing similar </w:t>
      </w:r>
      <w:r>
        <w:rPr>
          <w:rFonts w:asciiTheme="majorHAnsi" w:eastAsia="Times New Roman" w:hAnsiTheme="majorHAnsi"/>
        </w:rPr>
        <w:t>challenges</w:t>
      </w:r>
      <w:r w:rsidRPr="00315591">
        <w:rPr>
          <w:rFonts w:asciiTheme="majorHAnsi" w:eastAsia="Times New Roman" w:hAnsiTheme="majorHAnsi"/>
        </w:rPr>
        <w:t xml:space="preserve">. </w:t>
      </w:r>
      <w:r>
        <w:rPr>
          <w:rFonts w:asciiTheme="majorHAnsi" w:eastAsia="Times New Roman" w:hAnsiTheme="majorHAnsi"/>
        </w:rPr>
        <w:t xml:space="preserve">A </w:t>
      </w:r>
      <w:r w:rsidRPr="00315591">
        <w:rPr>
          <w:rFonts w:asciiTheme="majorHAnsi" w:eastAsia="Times New Roman" w:hAnsiTheme="majorHAnsi"/>
        </w:rPr>
        <w:t>thorough audit and evaluat</w:t>
      </w:r>
      <w:r>
        <w:rPr>
          <w:rFonts w:asciiTheme="majorHAnsi" w:eastAsia="Times New Roman" w:hAnsiTheme="majorHAnsi"/>
        </w:rPr>
        <w:t>ion</w:t>
      </w:r>
      <w:r w:rsidRPr="00315591">
        <w:rPr>
          <w:rFonts w:asciiTheme="majorHAnsi" w:eastAsia="Times New Roman" w:hAnsiTheme="majorHAnsi"/>
        </w:rPr>
        <w:t xml:space="preserve"> </w:t>
      </w:r>
      <w:r>
        <w:rPr>
          <w:rFonts w:asciiTheme="majorHAnsi" w:eastAsia="Times New Roman" w:hAnsiTheme="majorHAnsi"/>
        </w:rPr>
        <w:t xml:space="preserve">of the mining industry’s </w:t>
      </w:r>
      <w:r w:rsidRPr="00315591">
        <w:rPr>
          <w:rFonts w:asciiTheme="majorHAnsi" w:eastAsia="Times New Roman" w:hAnsiTheme="majorHAnsi"/>
        </w:rPr>
        <w:t>regulations and practices in the region</w:t>
      </w:r>
      <w:r>
        <w:rPr>
          <w:rFonts w:asciiTheme="majorHAnsi" w:eastAsia="Times New Roman" w:hAnsiTheme="majorHAnsi"/>
        </w:rPr>
        <w:t xml:space="preserve"> should be conducted</w:t>
      </w:r>
      <w:r w:rsidRPr="00315591">
        <w:rPr>
          <w:rFonts w:asciiTheme="majorHAnsi" w:eastAsia="Times New Roman" w:hAnsiTheme="majorHAnsi"/>
        </w:rPr>
        <w:t xml:space="preserve">. This evaluation assesses law enforcement capacity, the level of transparency in the licensing process, and the economic, social and environmental impacts caused by mining activities. </w:t>
      </w:r>
      <w:r>
        <w:rPr>
          <w:rFonts w:asciiTheme="majorHAnsi" w:eastAsia="Times New Roman" w:hAnsiTheme="majorHAnsi"/>
        </w:rPr>
        <w:t xml:space="preserve">Such evaluations have </w:t>
      </w:r>
      <w:r w:rsidRPr="00315591">
        <w:rPr>
          <w:rFonts w:asciiTheme="majorHAnsi" w:eastAsia="Times New Roman" w:hAnsiTheme="majorHAnsi"/>
        </w:rPr>
        <w:t xml:space="preserve">been considered and studied in several cases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{"citationItems":[{"id":"ITEM-1","itemData":{"DOI":"10.1016/j.rineng.2020.100181","ISSN":"25901230","abstract":"Mining is very vital to the production of goods, services and infrastructure; it advances the quality of lives in the society. However, the possible hazard of waste and radioactivity generated by mining, dumping and tailing, has called on the society to find ways of seeking remedy that will adequately treat mining waste from mine dump, tailing and abandoned mine. Mine waste reuse and recycling in mining industries could offer cost-effective benefits through offsetting raw material requirements and decreasing the volumes of waste to be managed. This review discussed mine dump pollution monitoring and mine dump management strategies for some selected countries. Impact and mechanism of mine damage to the environment was discussed together with the remediation principles. It further examines the mining Act and regulations of the same selected countries. Emphasised was placed on the enforcement of environmental laws, regulations, and standards. Practical ways in which country's state authority and civil society can keep a close watch and enhance the enforcement of laws and regulations were highlighted. The prediction for the control of mineral exploration and environmental assessment was also discussed for executing a specific control to take preventive measures. Management techniques used in combating the impact of mine dump, stockpiles and tailing on the environment were discussed. In addition, radioactivity in mine and its monitoring and control was discussed.","author":[{"dropping-particle":"","family":"Agboola","given":"Oluranti","non-dropping-particle":"","parse-names":false,"suffix":""},{"dropping-particle":"","family":"Babatunde","given":"Damilola E.","non-dropping-particle":"","parse-names":false,"suffix":""},{"dropping-particle":"","family":"Isaac Fayomi","given":"Ojo Sunday","non-dropping-particle":"","parse-names":false,"suffix":""},{"dropping-particle":"","family":"Sadiku","given":"Emmanuel Rotimi","non-dropping-particle":"","parse-names":false,"suffix":""},{"dropping-particle":"","family":"Popoola","given":"Patricia","non-dropping-particle":"","parse-names":false,"suffix":""},{"dropping-particle":"","family":"Moropeng","given":"Lucey","non-dropping-particle":"","parse-names":false,"suffix":""},{"dropping-particle":"","family":"Yahaya","given":"Abdulrazaq","non-dropping-particle":"","parse-names":false,"suffix":""},{"dropping-particle":"","family":"Mamudu","given":"Onose Angela","non-dropping-particle":"","parse-names":false,"suffix":""}],"container-title":"Results in Engineering","id":"ITEM-1","issued":{"date-parts":[["2020"]]},"page":"100181","title":"A review on the impact of mining operation: Monitoring, assessment and management","type":"article-journal","volume":"8"},"uris":["http://www.mendeley.com/documents/?uuid=13c4fc29-7bbb-40d4-928c-56c5296d4841"]},{"id":"ITEM-2","itemData":{"DOI":"10.1016/j.coal.2021.103677","ISSN":"01665162","abstract":"Coal mining in China is continually increasing, and the associated emitted coal mine dust is of growing environmental and occupational concern. In this study, deposited coal mine dust (DD) was analysed in three different regions of an active, highly-volatile bituminous open-pit coal mine in the Xingjian Province, Northwest of China: coal working fronts, tailings handling sites, and road traffic sites. Samples were analysed for particle size, and geochemical and mineralogical patterns, and then compared with the respirable DD fractions (RDDs, &lt;4 μm) separated from DD samples. Online measurements of ambient air concentrations of particulate matter (PM10 and PM2.5), black carbon (BC) and ultrafine particles (UFP) were performed in the same mine zones where DD was sampled. Furthermore, the RDD samples were subjected to analysis of specific biological response or toxicological indicators (oxidative potential, OP). The results demonstrated: i) large differences in particle size and composition among DD from tailings handling, road traffic and coal working front sites, ii) a strong influence of the DD moisture contents and ash yields on particle size, and, accordingly, on the potential dust emissions, iii) an enrichment of multiple elements (such as Nb, Th, Cr, Sr, Li, As, Pb, Cu, Zr and Ni) in the RDD from coal working fronts compared with their contents in the worked parent coal seams, mostly attributed to mining machinery, tyre and brake wear emissions and to deposition of dust emitted from gangue working zones, iv) low OP values of the RDD emitted from the studied mine, which works a high-quality coal, with OP being influenced by Mn, sulphate and anatase (TiO2) contents, and v) the impact of specific mining operations and mine areas on the levels of air pollutants, such as high PM from tailings handling in the upper parts of the mine or the high UFP levels in the bottom of the mine (due to vehicle and machinery emissions and lower dispersive conditions). The data presented here demonstrate the necessity of extracting the more deeply respirable size fraction of coal mine dusts in future studies on the health effects of these materials because this finer fraction is mineralogically and geochemically different from the parent rocks.","author":[{"dropping-particle":"","family":"Trechera","given":"Pedro","non-dropping-particle":"","parse-names":false,"suffix":""},{"dropping-particle":"","family":"Moreno","given":"Teresa","non-dropping-particle":"","parse-names":false,"suffix":""},{"dropping-particle":"","family":"Córdoba","given":"Patricia","non-dropping-particle":"","parse-names":false,"suffix":""},{"dropping-particle":"","family":"Moreno","given":"Natalia","non-dropping-particle":"","parse-names":false,"suffix":""},{"dropping-particle":"","family":"Zhuang","given":"Xinguo","non-dropping-particle":"","parse-names":false,"suffix":""},{"dropping-particle":"","family":"Li","given":"Baoqing","non-dropping-particle":"","parse-names":false,"suffix":""},{"dropping-particle":"","family":"Li","given":"Jing","non-dropping-particle":"","parse-names":false,"suffix":""},{"dropping-particle":"","family":"Shangguan","given":"Yunfei","non-dropping-particle":"","parse-names":false,"suffix":""},{"dropping-particle":"","family":"Dominguez","given":"Ana Oliete","non-dropping-particle":"","parse-names":false,"suffix":""},{"dropping-particle":"","family":"Kelly","given":"Frank","non-dropping-particle":"","parse-names":false,"suffix":""},{"dropping-particle":"","family":"Querol","given":"Xavier","non-dropping-particle":"","parse-names":false,"suffix":""}],"container-title":"International Journal of Coal Geology","id":"ITEM-2","issued":{"date-parts":[["2021"]]},"page":"103677","title":"Comprehensive evaluation of potential coal mine dust emissions in an open-pit coal mine in Northwest China","type":"article-journal","volume":"235"},"uris":["http://www.mendeley.com/documents/?uuid=3b820a76-5df9-4952-b691-0fda1e7bf03c"]}],"mendeley":{"formattedCitation":"(Agboola et al., 2020; Trechera et al., 2021)","plainTextFormattedCitation":"(Agboola et al., 2020; Trechera et al., 2021)","previouslyFormattedCitation":"(Agboola et al., 2020; Trechera et al., 2021)"},"properties":{"noteIndex":0},"schema":"https://github.com/citation-style-language/schema/raw/master/csl-citation.json"}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Agboola" w:history="1">
        <w:r w:rsidRPr="001915CB">
          <w:rPr>
            <w:rStyle w:val="Hyperlink"/>
            <w:rFonts w:asciiTheme="majorHAnsi" w:eastAsia="Times New Roman" w:hAnsiTheme="majorHAnsi"/>
          </w:rPr>
          <w:t>Agboola et al., 2020</w:t>
        </w:r>
      </w:hyperlink>
      <w:r w:rsidRPr="00315591">
        <w:rPr>
          <w:rFonts w:asciiTheme="majorHAnsi" w:eastAsia="Times New Roman" w:hAnsiTheme="majorHAnsi"/>
        </w:rPr>
        <w:t xml:space="preserve">; </w:t>
      </w:r>
      <w:hyperlink w:anchor="Trechera" w:history="1">
        <w:r w:rsidRPr="001915CB">
          <w:rPr>
            <w:rStyle w:val="Hyperlink"/>
            <w:rFonts w:asciiTheme="majorHAnsi" w:eastAsia="Times New Roman" w:hAnsiTheme="majorHAnsi"/>
          </w:rPr>
          <w:t>Trechera et al., 2021</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Furthermore, concrete steps are </w:t>
      </w:r>
      <w:r>
        <w:rPr>
          <w:rFonts w:asciiTheme="majorHAnsi" w:eastAsia="Times New Roman" w:hAnsiTheme="majorHAnsi"/>
        </w:rPr>
        <w:t xml:space="preserve">necessary </w:t>
      </w:r>
      <w:r w:rsidRPr="00315591">
        <w:rPr>
          <w:rFonts w:asciiTheme="majorHAnsi" w:eastAsia="Times New Roman" w:hAnsiTheme="majorHAnsi"/>
        </w:rPr>
        <w:t xml:space="preserve">to strengthen law enforcement related to the mining industry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{"citationItems":[{"id":"ITEM-1","itemData":{"DOI":"10.1016/j.exis.2020.12.009","ISSN":"2214790X","abstract":"Despite the existence of multiple laws that codify regulations defining environmental crimes, illegal practices in extractive activities tend to occur because rules are not enforced. This study therefore aims to advance explanations as to why there is low effectiveness of enforcement of regulations to tackle environmental crimes in extractive activities. We draw on the law enforcement literature to identify explanations for why environmental enforcement fails to deter illegal practices in extractive activities. We then take up the case of illegal mining in artisanal and small-scale gold mining (ASGM) in the region of Madre de Dios (MDD) in the Peruvian Amazon. We evaluate qualitative data from multiple sources including legal documents, reports and interviews. The findings suggest two issues that have shaped low enforcement effectiveness in MDD: conflicts and lack of collaboration among agencies at different levels and sectors of government, and inadequate resource allocation from the national government to other levels. Enforcement is not monolithic in one governmental authority; therefore, it is crucial to recognize and address the existence of multiple levels and sectors of enforcement to improve the effectiveness of enforcement actions. These findings bear implications for theoretical perspectives on enforcement as well as public policies to increase effectiveness of enforcement of environmental regulations.","author":[{"dropping-particle":"","family":"Espin","given":"Johanna","non-dropping-particle":"","parse-names":false,"suffix":""},{"dropping-particle":"","family":"Perz","given":"Stephen","non-dropping-particle":"","parse-names":false,"suffix":""}],"container-title":"Extractive Industries and Society","id":"ITEM-1","issue":"1","issued":{"date-parts":[["2021"]]},"page":"331-339","title":"Environmental crimes in extractive activities: Explanations for low enforcement effectiveness in the case of illegal gold mining in Madre de Dios, Peru","type":"article-journal","volume":"8"},"uris":["http://www.mendeley.com/documents/?uuid=8e19aba3-3d77-4e53-9d74-0235444b3d37"]}],"mendeley":{"formattedCitation":"(Espin &amp; Perz, 2021)","plainTextFormattedCitation":"(Espin &amp; Perz, 2021)","previouslyFormattedCitation":"(Espin &amp; Perz, 2021)"},"properties":{"noteIndex":0},"schema":"https://github.com/citation-style-language/schema/raw/master/csl-citation.json"}</w:instrText>
      </w:r>
      <w:r w:rsidRPr="00315591">
        <w:rPr>
          <w:rFonts w:asciiTheme="majorHAnsi" w:eastAsia="Times New Roman" w:hAnsiTheme="majorHAnsi"/>
        </w:rPr>
        <w:fldChar w:fldCharType="separate"/>
      </w:r>
      <w:hyperlink w:anchor="Espin" w:history="1">
        <w:r w:rsidRPr="001915CB">
          <w:rPr>
            <w:rStyle w:val="Hyperlink"/>
            <w:rFonts w:asciiTheme="majorHAnsi" w:eastAsia="Times New Roman" w:hAnsiTheme="majorHAnsi"/>
          </w:rPr>
          <w:t>(Espin &amp; Perz, 2021</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w:t>
      </w:r>
      <w:r>
        <w:rPr>
          <w:rFonts w:asciiTheme="majorHAnsi" w:eastAsia="Times New Roman" w:hAnsiTheme="majorHAnsi"/>
        </w:rPr>
        <w:t xml:space="preserve"> </w:t>
      </w:r>
      <w:r w:rsidRPr="00315591">
        <w:rPr>
          <w:rFonts w:asciiTheme="majorHAnsi" w:eastAsia="Times New Roman" w:hAnsiTheme="majorHAnsi"/>
        </w:rPr>
        <w:t>Increased sanctions and stricter supervision are essential to address repeat violations, create</w:t>
      </w:r>
      <w:r>
        <w:rPr>
          <w:rFonts w:asciiTheme="majorHAnsi" w:eastAsia="Times New Roman" w:hAnsiTheme="majorHAnsi"/>
        </w:rPr>
        <w:t xml:space="preserve"> </w:t>
      </w:r>
      <w:r w:rsidRPr="00315591">
        <w:rPr>
          <w:rFonts w:asciiTheme="majorHAnsi" w:eastAsia="Times New Roman" w:hAnsiTheme="majorHAnsi"/>
        </w:rPr>
        <w:t xml:space="preserve">a more disciplined legal environment, and encourage compliance with applicable regulations. This </w:t>
      </w:r>
      <w:r>
        <w:rPr>
          <w:rFonts w:asciiTheme="majorHAnsi" w:eastAsia="Times New Roman" w:hAnsiTheme="majorHAnsi"/>
        </w:rPr>
        <w:t xml:space="preserve">approach </w:t>
      </w:r>
      <w:r w:rsidRPr="00315591">
        <w:rPr>
          <w:rFonts w:asciiTheme="majorHAnsi" w:eastAsia="Times New Roman" w:hAnsiTheme="majorHAnsi"/>
        </w:rPr>
        <w:t>has also been considered and studied in many countries.</w:t>
      </w:r>
    </w:p>
    <w:p w14:paraId="2D70C23F" w14:textId="59D8C16D" w:rsidR="00083CED" w:rsidRDefault="00083CED" w:rsidP="00083CED">
      <w:pPr>
        <w:spacing w:before="0" w:after="0" w:line="240" w:lineRule="auto"/>
        <w:rPr>
          <w:rFonts w:asciiTheme="majorHAnsi" w:eastAsia="Times New Roman" w:hAnsiTheme="majorHAnsi"/>
        </w:rPr>
      </w:pPr>
      <w:r w:rsidRPr="00315591">
        <w:rPr>
          <w:rFonts w:asciiTheme="majorHAnsi" w:eastAsia="Times New Roman" w:hAnsiTheme="majorHAnsi"/>
        </w:rPr>
        <w:t xml:space="preserve">Encouraging open and inclusive dialogue between all parties involved, including mining businesses, local communities, NGOs and government, is important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{"citationItems":[{"id":"ITEM-1","itemData":{"DOI":"10.1016/j.exis.2019.12.003","ISSN":"2214790X","abstract":"Using a creative capacity building (CCB) framework, co-design workshops among artisanal and small-scale gold miners, government officials, NGO representatives, and academics can provide an effective mechanism to identify pressing needs and desires of miners and operators towards formalization. As recently implemented in Peru, one of these workshops identified the need for a single forum (association) to allow artisanal and small-scale miners to represent their voice in front of government and large-scale mining operations and the need for a streamlined simple process for formalization that included mining, environment, health, safety, and employment considerations. A first step towards the single forum was taken with the creation of a social media outlet that allows participants to voice their concerns and share information. Future workshops are needed to cement the creation of the forum and provide specific recommendations for the streamlining of the formalization process.","author":[{"dropping-particle":"","family":"Smits","given":"Kathleen M.","non-dropping-particle":"","parse-names":false,"suffix":""},{"dropping-particle":"","family":"McDonald","given":"Libby","non-dropping-particle":"","parse-names":false,"suffix":""},{"dropping-particle":"","family":"Smith","given":"Nicole M.","non-dropping-particle":"","parse-names":false,"suffix":""},{"dropping-particle":"","family":"Gonzalez","given":"Fernando","non-dropping-particle":"","parse-names":false,"suffix":""},{"dropping-particle":"","family":"Lucena","given":"Juan","non-dropping-particle":"","parse-names":false,"suffix":""},{"dropping-particle":"","family":"Martinez","given":"Gerardo","non-dropping-particle":"","parse-names":false,"suffix":""},{"dropping-particle":"","family":"Restrepo","given":"Oscar Jaime","non-dropping-particle":"","parse-names":false,"suffix":""},{"dropping-particle":"","family":"Rosas","given":"Silvia","non-dropping-particle":"","parse-names":false,"suffix":""}],"container-title":"Extractive Industries and Society","id":"ITEM-1","issue":"1","issued":{"date-parts":[["2020"]]},"page":"68-72","title":"Voces Mineras: Clarifying the future of artisanal and small-scale mining collaborations","type":"article-journal","volume":"7"},"uris":["http://www.mendeley.com/documents/?uuid=433218dc-7d30-4fdf-b687-5967184e078f"]},{"id":"ITEM-2","itemData":{"DOI":"10.1016/j.resourpol.2019.101535","ISSN":"03014207","abstract":"In this study, we propose a new approach for the visual inspection of interactions between human development and economic growth and a set of variables that reflect the dependence of mineral resources. We focus on the ten African countries with the highest share of mineral exports compared to total exports in the period from 2007 to 2016. First, we provide a descriptive analysis and we rank the countries according to their average annual growth in relation to a set of proxies of resource dependence and economic indicators during the sample period. Second, we cluster the different states by means of a dimensionality-reduction technique that enabled synthesising the information in the rankings into two factors: (a) economic growth and human development, and (b) growth in mineral resource dependence. Finally, we project all countries into a perceptual map and observe four clusters that roughly correspond to the main African regions, and whose distribution shows a slightly negative slope (indicative of a weak inverse relationship between mineral dependence and development). Regarding the interactions among variables, we observe a tenuous negative association between average growth in human development and the relative weight of mineral rents. These results, coupled with the fact that the average growth in resource rents does not materialise in higher economic growth, indicate that corruption may be impeding economic development, especially if it is understood under a more inclusive perspective that incorporates health and education. This finding underscores the need to promote institutional quality and to develop a mining strategy to help revert the effects of the resource curse in mineral-dependent African countries. Accordingly, we propose a series of policy measures based on four main objectives: competitiveness, transparency, sustainability and inclusiveness.","author":[{"dropping-particle":"","family":"Pérez","given":"Claudia","non-dropping-particle":"","parse-names":false,"suffix":""},{"dropping-particle":"","family":"Claveria","given":"Oscar","non-dropping-particle":"","parse-names":false,"suffix":""}],"container-title":"Resources Policy","id":"ITEM-2","issued":{"date-parts":[["2020"]]},"page":"101535","title":"Natural resources and human development: Evidence from mineral-dependent African countries using exploratory graphical analysis","type":"article-journal","volume":"65"},"uris":["http://www.mendeley.com/documents/?uuid=ea461649-ed46-4dc6-839c-a346aa053d0e"]}],"mendeley":{"formattedCitation":"(Pérez &amp; Claveria, 2020; Smits et al., 2020)","plainTextFormattedCitation":"(Pérez &amp; Claveria, 2020; Smits et al., 2020)","previouslyFormattedCitation":"(Pérez &amp; Claveria, 2020; Smits et al., 2020)"},"properties":{"noteIndex":0},"schema":"https://github.com/citation-style-language/schema/raw/master/csl-citation.json"}</w:instrText>
      </w:r>
      <w:r w:rsidRPr="00315591">
        <w:rPr>
          <w:rFonts w:asciiTheme="majorHAnsi" w:eastAsia="Times New Roman" w:hAnsiTheme="majorHAnsi"/>
        </w:rPr>
        <w:fldChar w:fldCharType="separate"/>
      </w:r>
      <w:hyperlink w:anchor="Smits" w:history="1">
        <w:r w:rsidRPr="001915CB">
          <w:rPr>
            <w:rStyle w:val="Hyperlink"/>
            <w:rFonts w:asciiTheme="majorHAnsi" w:eastAsia="Times New Roman" w:hAnsiTheme="majorHAnsi"/>
          </w:rPr>
          <w:t>(Pérez &amp; Claveria, 2020; Smits et al., 2020</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This approach </w:t>
      </w:r>
      <w:r>
        <w:rPr>
          <w:rFonts w:asciiTheme="majorHAnsi" w:eastAsia="Times New Roman" w:hAnsiTheme="majorHAnsi"/>
        </w:rPr>
        <w:t xml:space="preserve">facilitates </w:t>
      </w:r>
      <w:r w:rsidRPr="00315591">
        <w:rPr>
          <w:rFonts w:asciiTheme="majorHAnsi" w:eastAsia="Times New Roman" w:hAnsiTheme="majorHAnsi"/>
        </w:rPr>
        <w:t xml:space="preserve">effective communication channels to understand </w:t>
      </w:r>
      <w:r>
        <w:rPr>
          <w:rFonts w:asciiTheme="majorHAnsi" w:eastAsia="Times New Roman" w:hAnsiTheme="majorHAnsi"/>
        </w:rPr>
        <w:t xml:space="preserve">the </w:t>
      </w:r>
      <w:r w:rsidRPr="00315591">
        <w:rPr>
          <w:rFonts w:asciiTheme="majorHAnsi" w:eastAsia="Times New Roman" w:hAnsiTheme="majorHAnsi"/>
        </w:rPr>
        <w:t>various</w:t>
      </w:r>
    </w:p>
    <w:p w14:paraId="0D588844" w14:textId="77777777" w:rsidR="00B2041F" w:rsidRDefault="00B2041F" w:rsidP="00B65A4D">
      <w:pPr>
        <w:spacing w:before="0" w:after="0" w:line="240" w:lineRule="auto"/>
        <w:rPr>
          <w:rFonts w:asciiTheme="majorHAnsi" w:eastAsia="Times New Roman" w:hAnsiTheme="majorHAnsi"/>
        </w:rPr>
      </w:pPr>
    </w:p>
    <w:p w14:paraId="1CDD407C" w14:textId="156C81F9" w:rsidR="00315591" w:rsidRPr="00315591" w:rsidRDefault="00315591" w:rsidP="00752110">
      <w:pPr>
        <w:spacing w:before="0" w:after="120" w:line="240" w:lineRule="auto"/>
        <w:ind w:firstLine="0"/>
        <w:jc w:val="center"/>
        <w:rPr>
          <w:rFonts w:asciiTheme="majorHAnsi" w:eastAsia="Times New Roman" w:hAnsiTheme="majorHAnsi"/>
        </w:rPr>
      </w:pPr>
      <w:r w:rsidRPr="003D15CA">
        <w:rPr>
          <w:noProof/>
          <w:color w:val="auto"/>
        </w:rPr>
        <w:drawing>
          <wp:inline distT="0" distB="0" distL="0" distR="0" wp14:anchorId="7EC2F71C" wp14:editId="19B49D8F">
            <wp:extent cx="3753587" cy="4546600"/>
            <wp:effectExtent l="0" t="0" r="0" b="6350"/>
            <wp:docPr id="2" name="Picture 2" descr="C:\Users\ACER\Downloads\SVBDBDRGB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SVBDBDRGBD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5434" cy="4621513"/>
                    </a:xfrm>
                    <a:prstGeom prst="rect">
                      <a:avLst/>
                    </a:prstGeom>
                    <a:noFill/>
                    <a:ln>
                      <a:noFill/>
                    </a:ln>
                  </pic:spPr>
                </pic:pic>
              </a:graphicData>
            </a:graphic>
          </wp:inline>
        </w:drawing>
      </w:r>
    </w:p>
    <w:p w14:paraId="6F989682" w14:textId="36E92388" w:rsidR="002E2DC8" w:rsidRPr="00083CED" w:rsidRDefault="002E2DC8" w:rsidP="002E2DC8">
      <w:pPr>
        <w:ind w:firstLine="0"/>
        <w:jc w:val="center"/>
        <w:rPr>
          <w:color w:val="auto"/>
          <w:sz w:val="20"/>
          <w:szCs w:val="20"/>
        </w:rPr>
      </w:pPr>
      <w:bookmarkStart w:id="10" w:name="Figure3"/>
      <w:r w:rsidRPr="00083CED">
        <w:rPr>
          <w:b/>
          <w:color w:val="auto"/>
          <w:sz w:val="20"/>
          <w:szCs w:val="20"/>
        </w:rPr>
        <w:t>Figure 3</w:t>
      </w:r>
      <w:bookmarkEnd w:id="10"/>
      <w:r w:rsidRPr="00083CED">
        <w:rPr>
          <w:b/>
          <w:color w:val="auto"/>
          <w:sz w:val="20"/>
          <w:szCs w:val="20"/>
        </w:rPr>
        <w:t>.</w:t>
      </w:r>
      <w:r w:rsidRPr="00083CED">
        <w:rPr>
          <w:color w:val="auto"/>
          <w:sz w:val="20"/>
          <w:szCs w:val="20"/>
        </w:rPr>
        <w:t xml:space="preserve"> </w:t>
      </w:r>
      <w:r w:rsidR="00FA5C3B" w:rsidRPr="00083CED">
        <w:rPr>
          <w:rFonts w:asciiTheme="majorHAnsi" w:eastAsia="Times New Roman" w:hAnsiTheme="majorHAnsi"/>
          <w:sz w:val="20"/>
          <w:szCs w:val="20"/>
        </w:rPr>
        <w:t>Strategic policy recommendations</w:t>
      </w:r>
    </w:p>
    <w:p w14:paraId="6075DE8E" w14:textId="02767F62" w:rsidR="00315591" w:rsidRPr="00315591" w:rsidRDefault="00315591" w:rsidP="00083CED">
      <w:pPr>
        <w:spacing w:before="0" w:after="0" w:line="240" w:lineRule="auto"/>
        <w:ind w:firstLine="0"/>
        <w:rPr>
          <w:rFonts w:asciiTheme="majorHAnsi" w:eastAsia="Times New Roman" w:hAnsiTheme="majorHAnsi"/>
        </w:rPr>
      </w:pPr>
      <w:r w:rsidRPr="00315591">
        <w:rPr>
          <w:rFonts w:asciiTheme="majorHAnsi" w:eastAsia="Times New Roman" w:hAnsiTheme="majorHAnsi"/>
        </w:rPr>
        <w:lastRenderedPageBreak/>
        <w:t>perspectives, concerns</w:t>
      </w:r>
      <w:r w:rsidR="00D50358">
        <w:rPr>
          <w:rFonts w:asciiTheme="majorHAnsi" w:eastAsia="Times New Roman" w:hAnsiTheme="majorHAnsi"/>
        </w:rPr>
        <w:t>,</w:t>
      </w:r>
      <w:r w:rsidRPr="00315591">
        <w:rPr>
          <w:rFonts w:asciiTheme="majorHAnsi" w:eastAsia="Times New Roman" w:hAnsiTheme="majorHAnsi"/>
        </w:rPr>
        <w:t xml:space="preserve"> and needs</w:t>
      </w:r>
      <w:r w:rsidR="00D50358">
        <w:rPr>
          <w:rFonts w:asciiTheme="majorHAnsi" w:eastAsia="Times New Roman" w:hAnsiTheme="majorHAnsi"/>
        </w:rPr>
        <w:t xml:space="preserve"> for each party</w:t>
      </w:r>
      <w:r w:rsidRPr="00315591">
        <w:rPr>
          <w:rFonts w:asciiTheme="majorHAnsi" w:eastAsia="Times New Roman" w:hAnsiTheme="majorHAnsi"/>
        </w:rPr>
        <w:t xml:space="preserve">, </w:t>
      </w:r>
      <w:r w:rsidR="00D50358">
        <w:rPr>
          <w:rFonts w:asciiTheme="majorHAnsi" w:eastAsia="Times New Roman" w:hAnsiTheme="majorHAnsi"/>
        </w:rPr>
        <w:t xml:space="preserve">with the </w:t>
      </w:r>
      <w:r w:rsidRPr="00315591">
        <w:rPr>
          <w:rFonts w:asciiTheme="majorHAnsi" w:eastAsia="Times New Roman" w:hAnsiTheme="majorHAnsi"/>
        </w:rPr>
        <w:t xml:space="preserve">aim </w:t>
      </w:r>
      <w:r w:rsidR="00D50358">
        <w:rPr>
          <w:rFonts w:asciiTheme="majorHAnsi" w:eastAsia="Times New Roman" w:hAnsiTheme="majorHAnsi"/>
        </w:rPr>
        <w:t xml:space="preserve">of </w:t>
      </w:r>
      <w:r w:rsidRPr="00315591">
        <w:rPr>
          <w:rFonts w:asciiTheme="majorHAnsi" w:eastAsia="Times New Roman" w:hAnsiTheme="majorHAnsi"/>
        </w:rPr>
        <w:t>creat</w:t>
      </w:r>
      <w:r w:rsidR="00D50358">
        <w:rPr>
          <w:rFonts w:asciiTheme="majorHAnsi" w:eastAsia="Times New Roman" w:hAnsiTheme="majorHAnsi"/>
        </w:rPr>
        <w:t>ing</w:t>
      </w:r>
      <w:r w:rsidRPr="00315591">
        <w:rPr>
          <w:rFonts w:asciiTheme="majorHAnsi" w:eastAsia="Times New Roman" w:hAnsiTheme="majorHAnsi"/>
        </w:rPr>
        <w:t xml:space="preserve"> consensus on sustainability measures. </w:t>
      </w:r>
      <w:r w:rsidR="00D50358">
        <w:rPr>
          <w:rFonts w:asciiTheme="majorHAnsi" w:eastAsia="Times New Roman" w:hAnsiTheme="majorHAnsi"/>
        </w:rPr>
        <w:t>A</w:t>
      </w:r>
      <w:r w:rsidRPr="00315591">
        <w:rPr>
          <w:rFonts w:asciiTheme="majorHAnsi" w:eastAsia="Times New Roman" w:hAnsiTheme="majorHAnsi"/>
        </w:rPr>
        <w:t>ddition</w:t>
      </w:r>
      <w:r w:rsidR="00D50358">
        <w:rPr>
          <w:rFonts w:asciiTheme="majorHAnsi" w:eastAsia="Times New Roman" w:hAnsiTheme="majorHAnsi"/>
        </w:rPr>
        <w:t>ally</w:t>
      </w:r>
      <w:r w:rsidRPr="00315591">
        <w:rPr>
          <w:rFonts w:asciiTheme="majorHAnsi" w:eastAsia="Times New Roman" w:hAnsiTheme="majorHAnsi"/>
        </w:rPr>
        <w:t xml:space="preserve">, economic diversification </w:t>
      </w:r>
      <w:r w:rsidR="00D50358">
        <w:rPr>
          <w:rFonts w:asciiTheme="majorHAnsi" w:eastAsia="Times New Roman" w:hAnsiTheme="majorHAnsi"/>
        </w:rPr>
        <w:t xml:space="preserve">should </w:t>
      </w:r>
      <w:r w:rsidRPr="00315591">
        <w:rPr>
          <w:rFonts w:asciiTheme="majorHAnsi" w:eastAsia="Times New Roman" w:hAnsiTheme="majorHAnsi"/>
        </w:rPr>
        <w:t xml:space="preserve">be encouraged by supporting the development of alternative economic sectors. Investments in other industries, such as tourism, sustainable agriculture, or other sectors of the local economy, will help reduce dependence on the mining industry and </w:t>
      </w:r>
      <w:r w:rsidR="00D50358">
        <w:rPr>
          <w:rFonts w:asciiTheme="majorHAnsi" w:eastAsia="Times New Roman" w:hAnsiTheme="majorHAnsi"/>
        </w:rPr>
        <w:t xml:space="preserve">promote </w:t>
      </w:r>
      <w:r w:rsidRPr="00315591">
        <w:rPr>
          <w:rFonts w:asciiTheme="majorHAnsi" w:eastAsia="Times New Roman" w:hAnsiTheme="majorHAnsi"/>
        </w:rPr>
        <w:t xml:space="preserve">long-term economic sustainability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{"citationItems":[{"id":"ITEM-1","itemData":{"DOI":"10.1016/j.resourpol.2021.102037","ISSN":"03014207","abstract":"The circular economy is a widely discussed topic in the field of Eco-industrial initiatives and environmentally responsive economies. The current economic and industrial model which is termed as the produce-use-dispose model is a linear model in which the resources are lost forever after their utilization; a waste of resources as well as money. In addition to economic impact, it creates immense pressure on the environment while disposing of the waste products. For this reason, scholars are trying to find an effective solution to this problem by ensuring the re-utilization of resources. The economic concept of the circular economy ensures the recycling and utilization of resources and closes the resource loop. In a world of reducing and often scarce natural resources, the recycling and utilization of resources increase the opportunities for economic growth– this is especially important given the rising demand for natural resources in emerging economies – exacerbated by the low-carbon transition. This study encompasses these ideas and explores the barriers, drivers and triggers of the circular economy transition for the mining industry. In this paper, authors review several circular economy initiatives taken by mining industries. The paper aims to demonstrate some common themes across three big mining companies with the help of content analysis; and evaluates the identified barriers, drivers and triggers of these circular economy initiatives. The authors argue that the mining industry might capitalize on the learning of other industries in relation to CE, enabling timely advancement of circular economy initiatives.","author":[{"dropping-particle":"","family":"Upadhyay","given":"Arvind","non-dropping-particle":"","parse-names":false,"suffix":""},{"dropping-particle":"","family":"Laing","given":"Tim","non-dropping-particle":"","parse-names":false,"suffix":""},{"dropping-particle":"","family":"Kumar","given":"Vikas","non-dropping-particle":"","parse-names":false,"suffix":""},{"dropping-particle":"","family":"Dora","given":"Manoj","non-dropping-particle":"","parse-names":false,"suffix":""}],"container-title":"Resources Policy","id":"ITEM-1","issued":{"date-parts":[["2021"]]},"page":"102037","title":"Exploring barriers and drivers to the implementation of circular economy practices in the mining industry","type":"article-journal","volume":"72"},"uris":["http://www.mendeley.com/documents/?uuid=c4746999-40bd-4fd1-a9f7-9106b6e0319d"]}],"mendeley":{"formattedCitation":"(Upadhyay et al., 2021)","plainTextFormattedCitation":"(Upadhyay et al., 2021)","previouslyFormattedCitation":"(Upadhyay et al., 2021)"},"properties":{"noteIndex":0},"schema":"https://github.com/citation-style-language/schema/raw/master/csl-citation.json"}</w:instrText>
      </w:r>
      <w:r w:rsidRPr="00315591">
        <w:rPr>
          <w:rFonts w:asciiTheme="majorHAnsi" w:eastAsia="Times New Roman" w:hAnsiTheme="majorHAnsi"/>
        </w:rPr>
        <w:fldChar w:fldCharType="separate"/>
      </w:r>
      <w:hyperlink w:anchor="Upadhyay" w:history="1">
        <w:r w:rsidRPr="001915CB">
          <w:rPr>
            <w:rStyle w:val="Hyperlink"/>
            <w:rFonts w:asciiTheme="majorHAnsi" w:eastAsia="Times New Roman" w:hAnsiTheme="majorHAnsi"/>
          </w:rPr>
          <w:t>(Upadhyay et al., 2021</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Education and skills training for local communities must also be strengthened to increase their competitiveness in the changing job market.</w:t>
      </w:r>
    </w:p>
    <w:p w14:paraId="24E7D4D7" w14:textId="680E3867"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 xml:space="preserve">Furthermore, the government's active role in managing risks and dealing with conflicts between interested parties is </w:t>
      </w:r>
      <w:r w:rsidR="00D50358">
        <w:rPr>
          <w:rFonts w:asciiTheme="majorHAnsi" w:eastAsia="Times New Roman" w:hAnsiTheme="majorHAnsi"/>
        </w:rPr>
        <w:t>crucial</w:t>
      </w:r>
      <w:r w:rsidRPr="00315591">
        <w:rPr>
          <w:rFonts w:asciiTheme="majorHAnsi" w:eastAsia="Times New Roman" w:hAnsiTheme="majorHAnsi"/>
        </w:rPr>
        <w:t xml:space="preserve">. The government must function as a fair and neutral mediator, ensuring a </w:t>
      </w:r>
      <w:r w:rsidR="00D50358">
        <w:rPr>
          <w:rFonts w:asciiTheme="majorHAnsi" w:eastAsia="Times New Roman" w:hAnsiTheme="majorHAnsi"/>
        </w:rPr>
        <w:t xml:space="preserve">just </w:t>
      </w:r>
      <w:r w:rsidRPr="00315591">
        <w:rPr>
          <w:rFonts w:asciiTheme="majorHAnsi" w:eastAsia="Times New Roman" w:hAnsiTheme="majorHAnsi"/>
        </w:rPr>
        <w:t xml:space="preserve">and sustainable solution for all parties involved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{"citationItems":[{"id":"ITEM-1","itemData":{"DOI":"10.1007/s12613-019-1937-z","ISBN":"1261301919","ISSN":"1869103X","abstract":"The mining industry faces a number of challenges that promote the adoption of new technologies. Big data, which is driven by the accelerating progress of information and communication technology, is one of the promising technologies that can reshape the entire mining landscape. Despite numerous attempts to apply big data in the mining industry, fundamental problems of big data, especially big data management (BDM), in the mining industry persist. This paper aims to fill the gap by presenting the basics of BDM. This work provides a brief introduction to big data and BDM, and it discusses the challenges encountered by the mining industry to indicate the necessity of implementing big data. It also summarizes data sources in the mining industry and presents the potential benefits of big data to the mining industry. This work also envisions a future in which a global database project is established and big data is used together with other technologies (i.e., automation), supported by government policies and following international standards. This paper also outlines the precautions for the utilization of BDM in the mining industry.","author":[{"dropping-particle":"","family":"Qi","given":"Chong chong","non-dropping-particle":"","parse-names":false,"suffix":""}],"container-title":"International Journal of Minerals, Metallurgy and Materials","id":"ITEM-1","issue":"2","issued":{"date-parts":[["2020"]]},"page":"131-139","title":"Big data management in the mining industry","type":"article-journal","volume":"27"},"uris":["http://www.mendeley.com/documents/?uuid=d894ed5d-3bcd-4c1b-8e4c-b1200b78b521"]},{"id":"ITEM-2","itemData":{"DOI":"10.1016/j.exis.2020.06.018","ISSN":"2214790X","abstract":"It is a fundamental objective to transition towards a low-carbon economy worldwide which is supported by an international legal agreement – the 2015 Paris Agreement. In order to achieve this ambition, there is a need for new and more mineral extraction which is necessary for the technology for this low-carbon transition. These minerals are known as critical minerals and this article examines the role of justice needed in their development. The literature to-date lacks any holistic yet focused examination of the key elements of justice in the development of this industry. This conceptual article makes an original contribution that utilises an interdisciplinary perspective, legal geography, and explores key issues of justice that include distributive, procedural, restorative, recognition and cosmopolitan. The research identifies the key questions that need to be resolved under each element of justice and the unfortunate limited timeframes for action. Critical justice areas include taxation, environmental impact assessments, waste management, social license to operate, and cross-border actions. Resolving these issues will directly address societal issues of inequality and ensure a just transition to a low-carbon economy. Already there is a global race for critical minerals, and justice needs a stronger role in its development based on evidence to-date.","author":[{"dropping-particle":"","family":"Heffron","given":"Raphael J.","non-dropping-particle":"","parse-names":false,"suffix":""}],"container-title":"Extractive Industries and Society","id":"ITEM-2","issue":"3","issued":{"date-parts":[["2020"]]},"page":"855-863","title":"The role of justice in developing critical minerals","type":"article-journal","volume":"7"},"uris":["http://www.mendeley.com/documents/?uuid=b3b8bbc9-cebc-4ab0-83a3-f403c0619526"]}],"mendeley":{"formattedCitation":"(Heffron, 2020; Qi, 2020)","plainTextFormattedCitation":"(Heffron, 2020; Qi, 2020)","previouslyFormattedCitation":"(Heffron, 2020; Qi, 2020)"},"properties":{"noteIndex":0},"schema":"https://github.com/citation-style-language/schema/raw/master/csl-citation.json"}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(Heffron, 2020; Qi, 2020)</w:t>
      </w:r>
      <w:r w:rsidRPr="00315591">
        <w:rPr>
          <w:rFonts w:asciiTheme="majorHAnsi" w:eastAsia="Times New Roman" w:hAnsiTheme="majorHAnsi"/>
        </w:rPr>
        <w:fldChar w:fldCharType="end"/>
      </w:r>
      <w:r w:rsidRPr="00315591">
        <w:rPr>
          <w:rFonts w:asciiTheme="majorHAnsi" w:eastAsia="Times New Roman" w:hAnsiTheme="majorHAnsi"/>
        </w:rPr>
        <w:t xml:space="preserve">. Developing a comprehensive and sustainable regional development plan is also a crucial step. This plan must involve all relevant parties and include strategies to optimize </w:t>
      </w:r>
      <w:r w:rsidR="00D50358">
        <w:rPr>
          <w:rFonts w:asciiTheme="majorHAnsi" w:eastAsia="Times New Roman" w:hAnsiTheme="majorHAnsi"/>
        </w:rPr>
        <w:t xml:space="preserve">economic benefits of </w:t>
      </w:r>
      <w:r w:rsidRPr="00315591">
        <w:rPr>
          <w:rFonts w:asciiTheme="majorHAnsi" w:eastAsia="Times New Roman" w:hAnsiTheme="majorHAnsi"/>
        </w:rPr>
        <w:t xml:space="preserve">natural resources while protecting the environment and human rights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10.24874/IJQR14.02-16","author":[{"dropping-particle":"","family":"Alves","given":"Wellington","non-dropping-particle":"","parse-names":false,"suffix":""},{"dropping-particle":"","family":"Ferreira","given":"Paula","non-dropping-particle":"","parse-names":false,"suffix":""},{"dropping-particle":"","family":"Araújo","given":"Madalena","non-dropping-particle":"","parse-names":false,"suffix":""},{"dropping-particle":"","family":"Souza","given":"Júlio","non-dropping-particle":"","parse-names":false,"suffix":""}],"container-title":"International Journal for Quality Research","id":"ITEM-1","issue":"2","issued":{"date-parts":[["2020"]]},"page":"593-600","title":"Renewable energy for sustainable mining","type":"article-journal","volume":"14"},"uris":["http://www.mendeley.com/documents/?uuid=fab0a941-d210-47fb-a4f0-0e1b65855679"]},{"id":"ITEM-2","itemData":{"DOI":"10.1016/j.geoforum.2019.09.006","ISSN":"00167185","abstract":"This paper explains how formalizing and supporting artisanal and small-scale mining (ASM) – low-tech, labor-intensive mineral processing and extraction – would help governments in sub-Saharan Africa meet several targets linked the Sustainable Development Goals (SDGs). While most of the men and women found working in ASM in the region choose to operate without the requisite permits and are rarely monitored or regulated, the local impacts of their activities are significant. After examining the long historical trajectory that has relegated most ASM activities in sub-Saharan Africa to the informal economy, three of the sector's more obvious economic impacts are reviewed: its contribution to regional mineral outputs; how operations create employment opportunities for millions of people directly, and millions more in the downstream and upstream industries they spawn; and the links the sector has with subsistence agriculture, dynamics which have important implications for food security and gender equality. These contributions alone are sufficient justification for featuring ASM more prominently in the plans, policies and programs being launched in sub-Saharan Africa to help host governments meet their commitments to the SDGs.","author":[{"dropping-particle":"","family":"Hilson","given":"Gavin","non-dropping-particle":"","parse-names":false,"suffix":""},{"dropping-particle":"","family":"Maconachie","given":"Roy","non-dropping-particle":"","parse-names":false,"suffix":""}],"container-title":"Geoforum","id":"ITEM-2","issued":{"date-parts":[["2020"]]},"page":"125-141","title":"Artisanal and small-scale mining and the Sustainable Development Goals: Opportunities and new directions for sub-Saharan Africa","type":"article-journal","volume":"111"},"uris":["http://www.mendeley.com/documents/?uuid=601ca088-9c72-449c-97d0-e155cbce372e"]}],"mendeley":{"formattedCitation":"(Alves et al., 2020; Hilson &amp; Maconachie, 2020)","plainTextFormattedCitation":"(Alves et al., 2020; Hilson &amp; Maconachie, 2020)","previouslyFormattedCitation":"(Alves et al., 2020; Hilson &amp; Maconachie, 2020)"},"properties":{"noteIndex":0},"schema":"https://github.com/citation-style-language/schema/raw/master/csl-citation.json"}</w:instrText>
      </w:r>
      <w:r w:rsidRPr="00315591">
        <w:rPr>
          <w:rFonts w:asciiTheme="majorHAnsi" w:eastAsia="Times New Roman" w:hAnsiTheme="majorHAnsi"/>
        </w:rPr>
        <w:fldChar w:fldCharType="separate"/>
      </w:r>
      <w:hyperlink w:anchor="Alves" w:history="1">
        <w:r w:rsidRPr="001915CB">
          <w:rPr>
            <w:rStyle w:val="Hyperlink"/>
            <w:rFonts w:asciiTheme="majorHAnsi" w:eastAsia="Times New Roman" w:hAnsiTheme="majorHAnsi"/>
          </w:rPr>
          <w:t>(Alves et al., 2020</w:t>
        </w:r>
      </w:hyperlink>
      <w:r w:rsidRPr="00315591">
        <w:rPr>
          <w:rFonts w:asciiTheme="majorHAnsi" w:eastAsia="Times New Roman" w:hAnsiTheme="majorHAnsi"/>
        </w:rPr>
        <w:t xml:space="preserve">; </w:t>
      </w:r>
      <w:hyperlink w:anchor="Hilson" w:history="1">
        <w:r w:rsidRPr="001915CB">
          <w:rPr>
            <w:rStyle w:val="Hyperlink"/>
            <w:rFonts w:asciiTheme="majorHAnsi" w:eastAsia="Times New Roman" w:hAnsiTheme="majorHAnsi"/>
          </w:rPr>
          <w:t>Hilson &amp; Maconachie, 2020</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xml:space="preserve">. </w:t>
      </w:r>
      <w:r w:rsidR="00D50358">
        <w:rPr>
          <w:rFonts w:asciiTheme="majorHAnsi" w:eastAsia="Times New Roman" w:hAnsiTheme="majorHAnsi"/>
        </w:rPr>
        <w:t>Additionally</w:t>
      </w:r>
      <w:r w:rsidRPr="00315591">
        <w:rPr>
          <w:rFonts w:asciiTheme="majorHAnsi" w:eastAsia="Times New Roman" w:hAnsiTheme="majorHAnsi"/>
        </w:rPr>
        <w:t xml:space="preserve">, increased monitoring of </w:t>
      </w:r>
      <w:r w:rsidR="00D50358">
        <w:rPr>
          <w:rFonts w:asciiTheme="majorHAnsi" w:eastAsia="Times New Roman" w:hAnsiTheme="majorHAnsi"/>
        </w:rPr>
        <w:t xml:space="preserve">the </w:t>
      </w:r>
      <w:r w:rsidRPr="00315591">
        <w:rPr>
          <w:rFonts w:asciiTheme="majorHAnsi" w:eastAsia="Times New Roman" w:hAnsiTheme="majorHAnsi"/>
        </w:rPr>
        <w:t xml:space="preserve">environmental and social impacts </w:t>
      </w:r>
      <w:r w:rsidR="00D50358">
        <w:rPr>
          <w:rFonts w:asciiTheme="majorHAnsi" w:eastAsia="Times New Roman" w:hAnsiTheme="majorHAnsi"/>
        </w:rPr>
        <w:t xml:space="preserve">of mining activities </w:t>
      </w:r>
      <w:r w:rsidRPr="00315591">
        <w:rPr>
          <w:rFonts w:asciiTheme="majorHAnsi" w:eastAsia="Times New Roman" w:hAnsiTheme="majorHAnsi"/>
        </w:rPr>
        <w:t xml:space="preserve">needs to be implemented. Stricter monitoring of environmental impacts, including water, air and land sustainability, </w:t>
      </w:r>
      <w:r w:rsidR="00D50358">
        <w:rPr>
          <w:rFonts w:asciiTheme="majorHAnsi" w:eastAsia="Times New Roman" w:hAnsiTheme="majorHAnsi"/>
        </w:rPr>
        <w:t xml:space="preserve">should </w:t>
      </w:r>
      <w:r w:rsidRPr="00315591">
        <w:rPr>
          <w:rFonts w:asciiTheme="majorHAnsi" w:eastAsia="Times New Roman" w:hAnsiTheme="majorHAnsi"/>
        </w:rPr>
        <w:t xml:space="preserve">be carried out regularly and transparently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{"citationItems":[{"id":"ITEM-1","itemData":{"DOI":"10.1016/j.rineng.2020.100181","ISSN":"25901230","abstract":"Mining is very vital to the production of goods, services and infrastructure; it advances the quality of lives in the society. However, the possible hazard of waste and radioactivity generated by mining, dumping and tailing, has called on the society to find ways of seeking remedy that will adequately treat mining waste from mine dump, tailing and abandoned mine. Mine waste reuse and recycling in mining industries could offer cost-effective benefits through offsetting raw material requirements and decreasing the volumes of waste to be managed. This review discussed mine dump pollution monitoring and mine dump management strategies for some selected countries. Impact and mechanism of mine damage to the environment was discussed together with the remediation principles. It further examines the mining Act and regulations of the same selected countries. Emphasised was placed on the enforcement of environmental laws, regulations, and standards. Practical ways in which country's state authority and civil society can keep a close watch and enhance the enforcement of laws and regulations were highlighted. The prediction for the control of mineral exploration and environmental assessment was also discussed for executing a specific control to take preventive measures. Management techniques used in combating the impact of mine dump, stockpiles and tailing on the environment were discussed. In addition, radioactivity in mine and its monitoring and control was discussed.","author":[{"dropping-particle":"","family":"Agboola","given":"Oluranti","non-dropping-particle":"","parse-names":false,"suffix":""},{"dropping-particle":"","family":"Babatunde","given":"Damilola E.","non-dropping-particle":"","parse-names":false,"suffix":""},{"dropping-particle":"","family":"Isaac Fayomi","given":"Ojo Sunday","non-dropping-particle":"","parse-names":false,"suffix":""},{"dropping-particle":"","family":"Sadiku","given":"Emmanuel Rotimi","non-dropping-particle":"","parse-names":false,"suffix":""},{"dropping-particle":"","family":"Popoola","given":"Patricia","non-dropping-particle":"","parse-names":false,"suffix":""},{"dropping-particle":"","family":"Moropeng","given":"Lucey","non-dropping-particle":"","parse-names":false,"suffix":""},{"dropping-particle":"","family":"Yahaya","given":"Abdulrazaq","non-dropping-particle":"","parse-names":false,"suffix":""},{"dropping-particle":"","family":"Mamudu","given":"Onose Angela","non-dropping-particle":"","parse-names":false,"suffix":""}],"container-title":"Results in Engineering","id":"ITEM-1","issued":{"date-parts":[["2020"]]},"page":"100181","title":"A review on the impact of mining operation: Monitoring, assessment and management","type":"article-journal","volume":"8"},"uris":["http://www.mendeley.com/documents/?uuid=13c4fc29-7bbb-40d4-928c-56c5296d4841"]},{"id":"ITEM-2","itemData":{"DOI":"10.1016/j.spc.2021.02.005","ISSN":"23525509","abstract":"This paper seeks to develop a framework to identify, analyse, and assess the mining industry's key challenges in terms of environmental, operational, and social issues. For each issue, 15 challenges have been identified from experts’ opinions and from the relevant literature; each is examined in a real-world industrial setting. South India's mining industry is utilized to categorize and to determine crucial challenges based on an identification of their causal relationships. A fuzzy Decision-Making Trial and Evaluation Laboratory (DEMATEL) is used to assess and rank the challenges of each issue. Results reveal that climate change, lack of availability of capital, and unfair wages are the top challenges in the environmental, operational, and social issues, respectively, in India's mining industry. The proposed method is found effective in attaining the causal relationships and ranking amongst the identified challenges. The outcomes help decision-makers and industrial managers to take remedial actions such as adopting new technologies and innovations to protect the environment, improve the operating conditions, and facilitate social benefits to resolve the mining industry's challenges.","author":[{"dropping-particle":"","family":"Marimuthu","given":"Ramaganesh","non-dropping-particle":"","parse-names":false,"suffix":""},{"dropping-particle":"","family":"Sankaranarayanan","given":"Bathrinath","non-dropping-particle":"","parse-names":false,"suffix":""},{"dropping-particle":"","family":"Ali","given":"Syed Mithun","non-dropping-particle":"","parse-names":false,"suffix":""},{"dropping-particle":"","family":"Jabbour","given":"Ana Beatriz Lopes de Sousa","non-dropping-particle":"","parse-names":false,"suffix":""},{"dropping-particle":"","family":"Karuppiah","given":"Koppiahraj","non-dropping-particle":"","parse-names":false,"suffix":""}],"container-title":"Sustainable Production and Consumption","id":"ITEM-2","issued":{"date-parts":[["2021"]]},"page":"814-830","title":"Assessment of key socio-economic and environmental challenges in the mining industry: Implications for resource policies in emerging economies","type":"article-journal","volume":"27"},"uris":["http://www.mendeley.com/documents/?uuid=77bdb664-7df0-4edd-922b-e3b57b51da25"]}],"mendeley":{"formattedCitation":"(Agboola et al., 2020; Marimuthu et al., 2021)","plainTextFormattedCitation":"(Agboola et al., 2020; Marimuthu et al., 2021)","previouslyFormattedCitation":"(Agboola et al., 2020; Marimuthu et al., 2021)"},"properties":{"noteIndex":0},"schema":"https://github.com/citation-style-language/schema/raw/master/csl-citation.json"}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Agboola" w:history="1">
        <w:r w:rsidRPr="001915CB">
          <w:rPr>
            <w:rStyle w:val="Hyperlink"/>
            <w:rFonts w:asciiTheme="majorHAnsi" w:eastAsia="Times New Roman" w:hAnsiTheme="majorHAnsi"/>
          </w:rPr>
          <w:t>Agboola et al., 2020</w:t>
        </w:r>
      </w:hyperlink>
      <w:r w:rsidRPr="00315591">
        <w:rPr>
          <w:rFonts w:asciiTheme="majorHAnsi" w:eastAsia="Times New Roman" w:hAnsiTheme="majorHAnsi"/>
        </w:rPr>
        <w:t xml:space="preserve">; </w:t>
      </w:r>
      <w:hyperlink w:anchor="Marimuthu" w:history="1">
        <w:r w:rsidRPr="001915CB">
          <w:rPr>
            <w:rStyle w:val="Hyperlink"/>
            <w:rFonts w:asciiTheme="majorHAnsi" w:eastAsia="Times New Roman" w:hAnsiTheme="majorHAnsi"/>
          </w:rPr>
          <w:t>Marimuthu et al., 2021</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w:t>
      </w:r>
    </w:p>
    <w:p w14:paraId="6CDCFB1E" w14:textId="4B274444" w:rsidR="00315591" w:rsidRPr="00315591" w:rsidRDefault="00315591" w:rsidP="00B65A4D">
      <w:pPr>
        <w:spacing w:before="0" w:after="0" w:line="240" w:lineRule="auto"/>
        <w:rPr>
          <w:rFonts w:asciiTheme="majorHAnsi" w:eastAsia="Times New Roman" w:hAnsiTheme="majorHAnsi"/>
        </w:rPr>
      </w:pPr>
      <w:r w:rsidRPr="00315591">
        <w:rPr>
          <w:rFonts w:asciiTheme="majorHAnsi" w:eastAsia="Times New Roman" w:hAnsiTheme="majorHAnsi"/>
        </w:rPr>
        <w:t>Apart from that, with the number of coal transports exceeding the stipulated quota and the density of transportation trucks, traffic congestion is worse</w:t>
      </w:r>
      <w:r w:rsidR="00F128E9">
        <w:rPr>
          <w:rFonts w:asciiTheme="majorHAnsi" w:eastAsia="Times New Roman" w:hAnsiTheme="majorHAnsi"/>
        </w:rPr>
        <w:t>ning</w:t>
      </w:r>
      <w:r w:rsidRPr="00315591">
        <w:rPr>
          <w:rFonts w:asciiTheme="majorHAnsi" w:eastAsia="Times New Roman" w:hAnsiTheme="majorHAnsi"/>
        </w:rPr>
        <w:t xml:space="preserve"> on the roads of Jambi Province. Solutions to consider include efficient traffic management and better environmental impact mitigation. Crucial recommendations include creating special lanes for coal trucks to reduce traffic burden and minimize negative impacts on the environment and welfare of local communities. Improving infrastructure and policies that support the construction of special routes are strategic steps in ensuring balanced economic sustainability and positively impact </w:t>
      </w:r>
      <w:r w:rsidRPr="00315591">
        <w:rPr>
          <w:rFonts w:asciiTheme="majorHAnsi" w:eastAsia="Times New Roman" w:hAnsiTheme="majorHAnsi"/>
        </w:rPr>
        <w:fldChar w:fldCharType="begin" w:fldLock="1"/>
      </w:r>
      <w:r w:rsidRPr="00315591">
        <w:rPr>
          <w:rFonts w:asciiTheme="majorHAnsi" w:eastAsia="Times New Roman" w:hAnsiTheme="majorHAnsi"/>
        </w:rPr>
        <w:instrText>ADDIN CSL_CITATION {"citationItems":[{"id":"ITEM-1","itemData":{"DOI":"10.1007/s10479-021-04178-x","ISSN":"15729338","abstract":"The world’s largest coal export operation is located in New South Wales, Australia. The state has more than 87% of the coal transportation done through railways, and one of the strategies to increase throughput is the use of sophisticated computational techniques for rail traffic optimisation. The current state of the art shows a lack of practical applications, thus making scalability, decentralisation and real-world commitment three key research directions. Towards that, this research presents a simulation-based machine learning approach for the railway traffic management problem, in the context of the Hunter Valley Coal Chain (HVCC). We modelled trains, load points and terminals as autonomous intelligent agents that interact, learn and act independently—thus constituting a multi-agent system (MAS). The MAS is implemented on top of a rail network simulation model currently in use at the HVCC. The model is adapted as a decentralised partially-observed Markov decision process environment that allows multi-agent learning via a genetic algorithm. We present experiments with scenarios based on the actual rail network data, which show that the MAS outperforms the heuristic approach embedded in the HVCC simulation tool by up to 81% (in terms of the schedule’s total dwell time). Further to those experiments, a comparison analysis evaluates the relevance of specific state features (e.g. track length, train conflicts, etc.). Finally, an important outcome was that the agents have learned to overcome very complex traffic situations that appear in train scheduling operations and that sometimes result in unnecessarily long dwell times. This type of high level learning represents a significant step forward in the use of complex computational techniques for rail transportation problems.","author":[{"dropping-particle":"","family":"Bretas","given":"Allan M.C.","non-dropping-particle":"","parse-names":false,"suffix":""},{"dropping-particle":"","family":"Mendes","given":"Alexandre","non-dropping-particle":"","parse-names":false,"suffix":""},{"dropping-particle":"","family":"Jackson","given":"Martin","non-dropping-particle":"","parse-names":false,"suffix":""},{"dropping-particle":"","family":"Clement","given":"Riley","non-dropping-particle":"","parse-names":false,"suffix":""},{"dropping-particle":"","family":"Sanhueza","given":"Claudio","non-dropping-particle":"","parse-names":false,"suffix":""},{"dropping-particle":"","family":"Chalup","given":"Stephan","non-dropping-particle":"","parse-names":false,"suffix":""}],"container-title":"Annals of Operations Research","id":"ITEM-1","issue":"2","issued":{"date-parts":[["2023"]]},"page":"631-661","title":"A decentralised multi-agent system for rail freight traffic management","type":"article-journal","volume":"320"},"uris":["http://www.mendeley.com/documents/?uuid=dee73357-1529-4119-925b-1587125140b1"]},{"id":"ITEM-2","itemData":{"DOI":"10.3390/en15239133","ISSN":"19961073","abstract":"Unmanned driving technology has always been one focus of mine smart transportation, which is a crucial component of smart mines. However, the descriptions of both the intelligent transportation system and its industrial application are not comprehensive. In order to have an all-encompassing and comprehensive understanding of both the intelligent coal mine transportation system and its industrial application with the intelligent system, this paper summarizes and analyzes the current research status of unmanned driving technology in mines and the industrial application of current mining transportation vehicles. It begins by outlining the current research state of unmanned driving technology in mines and then assesses the advancement of unmanned driving technology. The unmanned transportation system in mines is also introduced, together with its components for perception, location, path planning, vehicle control, and multi-vehicle scheduling. In addition, each component is described in combination with the current artificial intelligent unmanned technology individually. Then, some typical categories of intelligent industrial vehicles are introduced for learning about the conditions of their actual application. There are almost four hundred coal mines that have researched unmanned driving technology, and some companies have applied the unmanned technology to realize transportation with an efficiency enhancement of 70~80%. Finally, currently existing challenges and future research are analyzed and proposed. This review may provide more comprehensive knowledge of the intelligent coal mine, accelerating the development of intelligent technology and helping to build a new management and control model.","author":[{"dropping-particle":"","family":"Wang","given":"Maosen","non-dropping-particle":"","parse-names":false,"suffix":""},{"dropping-particle":"","family":"Bao","given":"Jiusheng","non-dropping-particle":"","parse-names":false,"suffix":""},{"dropping-particle":"","family":"Yuan","given":"Xiaoming","non-dropping-particle":"","parse-names":false,"suffix":""},{"dropping-particle":"","family":"Yin","given":"Yan","non-dropping-particle":"","parse-names":false,"suffix":""},{"dropping-particle":"","family":"Khalid","given":"Shah","non-dropping-particle":"","parse-names":false,"suffix":""}],"container-title":"Energies","id":"ITEM-2","issue":"23","issued":{"date-parts":[["2022"]]},"title":"Research Status and Development Trend of Unmanned Driving Technology in Coal Mine Transportation","type":"article-journal","volume":"15"},"uris":["http://www.mendeley.com/documents/?uuid=92c7a345-ec5e-438d-bb34-156585fd4795"]}],"mendeley":{"formattedCitation":"(Bretas et al., 2023; M. Wang et al., 2022)","plainTextFormattedCitation":"(Bretas et al., 2023; M. Wang et al., 2022)"},"properties":{"noteIndex":0},"schema":"https://github.com/citation-style-language/schema/raw/master/csl-citation.json"}</w:instrText>
      </w:r>
      <w:r w:rsidRPr="00315591">
        <w:rPr>
          <w:rFonts w:asciiTheme="majorHAnsi" w:eastAsia="Times New Roman" w:hAnsiTheme="majorHAnsi"/>
        </w:rPr>
        <w:fldChar w:fldCharType="separate"/>
      </w:r>
      <w:r w:rsidRPr="00315591">
        <w:rPr>
          <w:rFonts w:asciiTheme="majorHAnsi" w:eastAsia="Times New Roman" w:hAnsiTheme="majorHAnsi"/>
        </w:rPr>
        <w:t>(</w:t>
      </w:r>
      <w:hyperlink w:anchor="Bretas" w:history="1">
        <w:r w:rsidRPr="001915CB">
          <w:rPr>
            <w:rStyle w:val="Hyperlink"/>
            <w:rFonts w:asciiTheme="majorHAnsi" w:eastAsia="Times New Roman" w:hAnsiTheme="majorHAnsi"/>
          </w:rPr>
          <w:t>Bretas et al., 2023</w:t>
        </w:r>
      </w:hyperlink>
      <w:r w:rsidRPr="00315591">
        <w:rPr>
          <w:rFonts w:asciiTheme="majorHAnsi" w:eastAsia="Times New Roman" w:hAnsiTheme="majorHAnsi"/>
        </w:rPr>
        <w:t xml:space="preserve">; </w:t>
      </w:r>
      <w:hyperlink w:anchor="Wangbao" w:history="1">
        <w:r w:rsidRPr="00FA5C3B">
          <w:rPr>
            <w:rStyle w:val="Hyperlink"/>
            <w:rFonts w:asciiTheme="majorHAnsi" w:eastAsia="Times New Roman" w:hAnsiTheme="majorHAnsi"/>
          </w:rPr>
          <w:t>M. Wang et al., 2022</w:t>
        </w:r>
      </w:hyperlink>
      <w:r w:rsidRPr="00315591">
        <w:rPr>
          <w:rFonts w:asciiTheme="majorHAnsi" w:eastAsia="Times New Roman" w:hAnsiTheme="majorHAnsi"/>
        </w:rPr>
        <w:t>)</w:t>
      </w:r>
      <w:r w:rsidRPr="00315591">
        <w:rPr>
          <w:rFonts w:asciiTheme="majorHAnsi" w:eastAsia="Times New Roman" w:hAnsiTheme="majorHAnsi"/>
        </w:rPr>
        <w:fldChar w:fldCharType="end"/>
      </w:r>
      <w:r w:rsidRPr="00315591">
        <w:rPr>
          <w:rFonts w:asciiTheme="majorHAnsi" w:eastAsia="Times New Roman" w:hAnsiTheme="majorHAnsi"/>
        </w:rPr>
        <w:t>, especially for Jambi Province.</w:t>
      </w:r>
    </w:p>
    <w:p w14:paraId="749AA4E2" w14:textId="30B70E28" w:rsidR="00315591" w:rsidRPr="00315591" w:rsidRDefault="00315591" w:rsidP="00B65A4D">
      <w:pPr>
        <w:spacing w:before="0" w:line="240" w:lineRule="auto"/>
        <w:rPr>
          <w:rFonts w:asciiTheme="majorHAnsi" w:eastAsia="Times New Roman" w:hAnsiTheme="majorHAnsi"/>
        </w:rPr>
      </w:pPr>
      <w:r w:rsidRPr="00315591">
        <w:rPr>
          <w:rFonts w:asciiTheme="majorHAnsi" w:eastAsia="Times New Roman" w:hAnsiTheme="majorHAnsi"/>
        </w:rPr>
        <w:t xml:space="preserve">The complex issue of coal mobilization in Jambi Province requires the involvement of all parties to achieve a sustainable solution. In </w:t>
      </w:r>
      <w:r w:rsidR="00F128E9">
        <w:rPr>
          <w:rFonts w:asciiTheme="majorHAnsi" w:eastAsia="Times New Roman" w:hAnsiTheme="majorHAnsi"/>
        </w:rPr>
        <w:t xml:space="preserve">addressing </w:t>
      </w:r>
      <w:r w:rsidRPr="00315591">
        <w:rPr>
          <w:rFonts w:asciiTheme="majorHAnsi" w:eastAsia="Times New Roman" w:hAnsiTheme="majorHAnsi"/>
        </w:rPr>
        <w:t>this challenge, auditing and evaluating industrial regulations, strengthening law enforcement, and diversifying the economy are strategic steps that require cooperation between the government, mining business actors, local communities and NGOs. Open and inclusive dialogue is becoming increasingly important to understand the needs and concerns of all parties involved, creating a common agreement towards sustainability. The government's involvement as a fair mediator also supports problem-solving and the development of sustainable regional development plans. With increased monitoring of environmental impacts, there needs to be active participation from all parties to ensure transparent and sustainable implementation of actions. The urgency of this problem emphasizes the need for cross-sector collaboration to achieve economic, social and environmental sustainability in Jambi Province.</w:t>
      </w:r>
    </w:p>
    <w:p w14:paraId="720DF8AF" w14:textId="5E6ACF23" w:rsidR="001F5CC9" w:rsidRPr="00043C0A" w:rsidRDefault="001F5CC9" w:rsidP="001F5CC9">
      <w:pPr>
        <w:pStyle w:val="Heading1"/>
        <w:numPr>
          <w:ilvl w:val="0"/>
          <w:numId w:val="1"/>
        </w:numPr>
        <w:spacing w:before="0" w:after="0" w:line="240" w:lineRule="auto"/>
        <w:rPr>
          <w:rFonts w:asciiTheme="majorHAnsi" w:hAnsiTheme="majorHAnsi"/>
          <w:b w:val="0"/>
        </w:rPr>
      </w:pPr>
      <w:r w:rsidRPr="001F5CC9">
        <w:rPr>
          <w:rFonts w:asciiTheme="majorHAnsi" w:hAnsiTheme="majorHAnsi"/>
          <w:bCs/>
        </w:rPr>
        <w:t>Conclusion</w:t>
      </w:r>
    </w:p>
    <w:p w14:paraId="4B2B0334" w14:textId="3AAF6ADF" w:rsidR="00315591" w:rsidRPr="00315591" w:rsidRDefault="00315591" w:rsidP="00B65A4D">
      <w:pPr>
        <w:spacing w:before="0" w:after="0" w:line="240" w:lineRule="auto"/>
        <w:rPr>
          <w:rFonts w:asciiTheme="majorHAnsi" w:hAnsiTheme="majorHAnsi"/>
        </w:rPr>
      </w:pPr>
      <w:r w:rsidRPr="00315591">
        <w:rPr>
          <w:rFonts w:asciiTheme="majorHAnsi" w:hAnsiTheme="majorHAnsi"/>
        </w:rPr>
        <w:t xml:space="preserve">The complexity of the coal mobilization in Jambi Province, </w:t>
      </w:r>
      <w:r w:rsidR="00F128E9">
        <w:rPr>
          <w:rFonts w:asciiTheme="majorHAnsi" w:hAnsiTheme="majorHAnsi"/>
        </w:rPr>
        <w:t xml:space="preserve">reflected </w:t>
      </w:r>
      <w:r w:rsidRPr="00315591">
        <w:rPr>
          <w:rFonts w:asciiTheme="majorHAnsi" w:hAnsiTheme="majorHAnsi"/>
        </w:rPr>
        <w:t>the discrepancy between granting permits and regulations, is detrimental to traffic, the local economy</w:t>
      </w:r>
      <w:r w:rsidR="00F128E9">
        <w:rPr>
          <w:rFonts w:asciiTheme="majorHAnsi" w:hAnsiTheme="majorHAnsi"/>
        </w:rPr>
        <w:t>,</w:t>
      </w:r>
      <w:r w:rsidRPr="00315591">
        <w:rPr>
          <w:rFonts w:asciiTheme="majorHAnsi" w:hAnsiTheme="majorHAnsi"/>
        </w:rPr>
        <w:t xml:space="preserve"> and human rights. The sustainability of mining activities face</w:t>
      </w:r>
      <w:r w:rsidR="00F128E9">
        <w:rPr>
          <w:rFonts w:asciiTheme="majorHAnsi" w:hAnsiTheme="majorHAnsi"/>
        </w:rPr>
        <w:t>s</w:t>
      </w:r>
      <w:r w:rsidRPr="00315591">
        <w:rPr>
          <w:rFonts w:asciiTheme="majorHAnsi" w:hAnsiTheme="majorHAnsi"/>
        </w:rPr>
        <w:t xml:space="preserve"> major challenges that require holistic solutions. Strategic policy recommendations include thoroughly auditing industry regulations, strengthening law enforcement, and </w:t>
      </w:r>
      <w:r w:rsidR="00F128E9">
        <w:rPr>
          <w:rFonts w:asciiTheme="majorHAnsi" w:hAnsiTheme="majorHAnsi"/>
        </w:rPr>
        <w:t xml:space="preserve">promoting </w:t>
      </w:r>
      <w:r w:rsidRPr="00315591">
        <w:rPr>
          <w:rFonts w:asciiTheme="majorHAnsi" w:hAnsiTheme="majorHAnsi"/>
        </w:rPr>
        <w:t>economic diversification. Open and inclusive dialogue between all parties</w:t>
      </w:r>
      <w:r w:rsidR="00F128E9">
        <w:rPr>
          <w:rFonts w:asciiTheme="majorHAnsi" w:hAnsiTheme="majorHAnsi"/>
        </w:rPr>
        <w:t>,</w:t>
      </w:r>
      <w:r w:rsidRPr="00315591">
        <w:rPr>
          <w:rFonts w:asciiTheme="majorHAnsi" w:hAnsiTheme="majorHAnsi"/>
        </w:rPr>
        <w:t xml:space="preserve"> </w:t>
      </w:r>
      <w:r w:rsidR="00F128E9">
        <w:rPr>
          <w:rFonts w:asciiTheme="majorHAnsi" w:hAnsiTheme="majorHAnsi"/>
        </w:rPr>
        <w:t xml:space="preserve">along with </w:t>
      </w:r>
      <w:r w:rsidRPr="00315591">
        <w:rPr>
          <w:rFonts w:asciiTheme="majorHAnsi" w:hAnsiTheme="majorHAnsi"/>
        </w:rPr>
        <w:t>the government's active role as a fair mediator</w:t>
      </w:r>
      <w:r w:rsidR="00F128E9">
        <w:rPr>
          <w:rFonts w:asciiTheme="majorHAnsi" w:hAnsiTheme="majorHAnsi"/>
        </w:rPr>
        <w:t>,</w:t>
      </w:r>
      <w:r w:rsidRPr="00315591">
        <w:rPr>
          <w:rFonts w:asciiTheme="majorHAnsi" w:hAnsiTheme="majorHAnsi"/>
        </w:rPr>
        <w:t xml:space="preserve"> is crucial. Developing sustainable regional development plans and improving monitoring of environmental impacts should also be a </w:t>
      </w:r>
      <w:r w:rsidR="00F128E9">
        <w:rPr>
          <w:rFonts w:asciiTheme="majorHAnsi" w:hAnsiTheme="majorHAnsi"/>
        </w:rPr>
        <w:t>prioritized</w:t>
      </w:r>
      <w:r w:rsidRPr="00315591">
        <w:rPr>
          <w:rFonts w:asciiTheme="majorHAnsi" w:hAnsiTheme="majorHAnsi"/>
        </w:rPr>
        <w:t>. Thus, only through cross-sector collaboration and the involvement of all stakeholders can balanced economic, social and environmental sustainability be achieved in Jambi Province.</w:t>
      </w:r>
    </w:p>
    <w:p w14:paraId="4C26D056" w14:textId="77777777" w:rsidR="00315591" w:rsidRPr="00315591" w:rsidRDefault="00315591" w:rsidP="00B65A4D">
      <w:pPr>
        <w:spacing w:before="0" w:after="0" w:line="240" w:lineRule="auto"/>
        <w:rPr>
          <w:rFonts w:asciiTheme="majorHAnsi" w:hAnsiTheme="majorHAnsi"/>
        </w:rPr>
      </w:pPr>
      <w:r w:rsidRPr="00315591">
        <w:rPr>
          <w:rFonts w:asciiTheme="majorHAnsi" w:hAnsiTheme="majorHAnsi"/>
        </w:rPr>
        <w:t xml:space="preserve">Apart from that, with the high number of coal transports exceeding the stipulated quota and the density of transport trucks, traffic jams are increasingly worsening road conditions in Jambi </w:t>
      </w:r>
      <w:r w:rsidRPr="00315591">
        <w:rPr>
          <w:rFonts w:asciiTheme="majorHAnsi" w:hAnsiTheme="majorHAnsi"/>
        </w:rPr>
        <w:lastRenderedPageBreak/>
        <w:t>Province. Solutions that must be considered include more efficient traffic management and optimal environmental impact mitigation efforts. A particularly important recommendation involves building dedicated lanes specifically for trucks carrying coal, aiming to reduce pressure on general traffic and reduce its negative impact on the environment and the well-being of local communities. Improving infrastructure and implementing policies that support the construction of special routes are strategic steps to ensure balanced economic sustainability and positively impact Jambi Province.</w:t>
      </w:r>
    </w:p>
    <w:p w14:paraId="0813430B" w14:textId="77777777" w:rsidR="00315591" w:rsidRPr="00315591" w:rsidRDefault="00315591" w:rsidP="00315591">
      <w:pPr>
        <w:spacing w:before="0" w:line="240" w:lineRule="auto"/>
        <w:rPr>
          <w:rFonts w:asciiTheme="majorHAnsi" w:hAnsiTheme="majorHAnsi"/>
        </w:rPr>
      </w:pPr>
      <w:r w:rsidRPr="00315591">
        <w:rPr>
          <w:rFonts w:asciiTheme="majorHAnsi" w:hAnsiTheme="majorHAnsi"/>
        </w:rPr>
        <w:t>The limitations of this research lie in the lack of field data that can provide direct insight from related parties. Although descriptive analysis and research have been carried out based on available data sources, field data in interviews can provide additional dimensions and a deeper understanding of the complexity of the coal mobilization problem in Jambi Province. Interviews can enrich research with direct perspectives from stakeholders, such as local governments, mining companies, local communities, and environmental advocacy groups. Therefore, future research should consider adding this data source to detail and confirm the findings that have been identified to provide a more comprehensive and accurate picture of the dynamics of the problems being faced.</w:t>
      </w:r>
    </w:p>
    <w:p w14:paraId="7F1D1C46" w14:textId="01B3A443" w:rsidR="00E8384F" w:rsidRPr="007B5922" w:rsidRDefault="008D0A23" w:rsidP="007B5922">
      <w:pPr>
        <w:spacing w:before="0" w:after="0" w:line="240" w:lineRule="auto"/>
        <w:ind w:firstLine="0"/>
        <w:rPr>
          <w:rFonts w:eastAsia="Cambria" w:cs="Cambria"/>
          <w:b/>
        </w:rPr>
      </w:pPr>
      <w:r w:rsidRPr="00237867">
        <w:rPr>
          <w:rFonts w:eastAsia="Cambria" w:cs="Cambria"/>
          <w:b/>
        </w:rPr>
        <w:t>References</w:t>
      </w:r>
      <w:r w:rsidR="00FE3964">
        <w:rPr>
          <w:rFonts w:eastAsia="Cambria" w:cs="Cambria"/>
          <w:b/>
          <w:sz w:val="20"/>
          <w:szCs w:val="20"/>
        </w:rPr>
        <w:fldChar w:fldCharType="begin" w:fldLock="1"/>
      </w:r>
      <w:r w:rsidR="00FE3964">
        <w:rPr>
          <w:rFonts w:eastAsia="Cambria" w:cs="Cambria"/>
          <w:b/>
          <w:sz w:val="20"/>
          <w:szCs w:val="20"/>
        </w:rPr>
        <w:instrText xml:space="preserve">ADDIN Mendeley Bibliography CSL_BIBLIOGRAPHY </w:instrText>
      </w:r>
      <w:r w:rsidR="00FE3964">
        <w:rPr>
          <w:rFonts w:eastAsia="Cambria" w:cs="Cambria"/>
          <w:b/>
          <w:sz w:val="20"/>
          <w:szCs w:val="20"/>
        </w:rPr>
        <w:fldChar w:fldCharType="separate"/>
      </w:r>
      <w:bookmarkStart w:id="11" w:name="Vidal"/>
    </w:p>
    <w:p w14:paraId="0C5ED547" w14:textId="00673CA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2" w:name="Afriyadi"/>
      <w:bookmarkStart w:id="13" w:name="Zhong"/>
      <w:bookmarkEnd w:id="11"/>
      <w:r w:rsidRPr="00334131">
        <w:rPr>
          <w:noProof/>
          <w:color w:val="auto"/>
          <w:sz w:val="20"/>
          <w:szCs w:val="20"/>
        </w:rPr>
        <w:t>Afriyadi</w:t>
      </w:r>
      <w:bookmarkEnd w:id="12"/>
      <w:r w:rsidRPr="00334131">
        <w:rPr>
          <w:noProof/>
          <w:color w:val="auto"/>
          <w:sz w:val="20"/>
          <w:szCs w:val="20"/>
        </w:rPr>
        <w:t xml:space="preserve">, A. D. (2023, March 3). Truk Batu Bara Jadi Biang Kerok Macet Horor, ESDM Buka Suara. </w:t>
      </w:r>
      <w:r w:rsidRPr="00334131">
        <w:rPr>
          <w:i/>
          <w:iCs/>
          <w:noProof/>
          <w:color w:val="auto"/>
          <w:sz w:val="20"/>
          <w:szCs w:val="20"/>
        </w:rPr>
        <w:t>Detik.Com</w:t>
      </w:r>
      <w:r w:rsidRPr="00334131">
        <w:rPr>
          <w:noProof/>
          <w:color w:val="auto"/>
          <w:sz w:val="20"/>
          <w:szCs w:val="20"/>
        </w:rPr>
        <w:t xml:space="preserve">. </w:t>
      </w:r>
      <w:hyperlink r:id="rId14" w:history="1">
        <w:r w:rsidRPr="00C249EC">
          <w:rPr>
            <w:rStyle w:val="Hyperlink"/>
            <w:noProof/>
            <w:sz w:val="20"/>
            <w:szCs w:val="20"/>
          </w:rPr>
          <w:t>https://finance.detik.com/energi/d-6598941/truk-batu-bara-jadi-biang-kerok-macet-horor-esdm-buka-suara</w:t>
        </w:r>
      </w:hyperlink>
    </w:p>
    <w:p w14:paraId="2D28B50C" w14:textId="3C026B1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4" w:name="Agboola"/>
      <w:r w:rsidRPr="00334131">
        <w:rPr>
          <w:noProof/>
          <w:color w:val="auto"/>
          <w:sz w:val="20"/>
          <w:szCs w:val="20"/>
        </w:rPr>
        <w:t>Agboola</w:t>
      </w:r>
      <w:bookmarkEnd w:id="14"/>
      <w:r w:rsidRPr="00334131">
        <w:rPr>
          <w:noProof/>
          <w:color w:val="auto"/>
          <w:sz w:val="20"/>
          <w:szCs w:val="20"/>
        </w:rPr>
        <w:t xml:space="preserve">, O., Babatunde, D. E., Isaac Fayomi, O. S., Sadiku, E. R., Popoola, P., Moropeng, L., Yahaya, A., &amp; Mamudu, O. A. (2020). A review on the impact of mining operation: Monitoring, assessment and management. </w:t>
      </w:r>
      <w:r w:rsidRPr="00334131">
        <w:rPr>
          <w:i/>
          <w:iCs/>
          <w:noProof/>
          <w:color w:val="auto"/>
          <w:sz w:val="20"/>
          <w:szCs w:val="20"/>
        </w:rPr>
        <w:t>Results in Engineering</w:t>
      </w:r>
      <w:r w:rsidRPr="00334131">
        <w:rPr>
          <w:noProof/>
          <w:color w:val="auto"/>
          <w:sz w:val="20"/>
          <w:szCs w:val="20"/>
        </w:rPr>
        <w:t xml:space="preserve">, </w:t>
      </w:r>
      <w:r w:rsidRPr="00334131">
        <w:rPr>
          <w:i/>
          <w:iCs/>
          <w:noProof/>
          <w:color w:val="auto"/>
          <w:sz w:val="20"/>
          <w:szCs w:val="20"/>
        </w:rPr>
        <w:t>8</w:t>
      </w:r>
      <w:r w:rsidRPr="00334131">
        <w:rPr>
          <w:noProof/>
          <w:color w:val="auto"/>
          <w:sz w:val="20"/>
          <w:szCs w:val="20"/>
        </w:rPr>
        <w:t xml:space="preserve">, 100181. </w:t>
      </w:r>
      <w:hyperlink r:id="rId15" w:history="1">
        <w:r w:rsidRPr="00C249EC">
          <w:rPr>
            <w:rStyle w:val="Hyperlink"/>
            <w:noProof/>
            <w:sz w:val="20"/>
            <w:szCs w:val="20"/>
          </w:rPr>
          <w:t>https://doi.org/10.1016/j.rineng.2020.100181</w:t>
        </w:r>
      </w:hyperlink>
    </w:p>
    <w:p w14:paraId="0DB6664D" w14:textId="2B8579ED"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5" w:name="Alves"/>
      <w:r w:rsidRPr="00334131">
        <w:rPr>
          <w:noProof/>
          <w:color w:val="auto"/>
          <w:sz w:val="20"/>
          <w:szCs w:val="20"/>
        </w:rPr>
        <w:t>Alves</w:t>
      </w:r>
      <w:bookmarkEnd w:id="15"/>
      <w:r w:rsidRPr="00334131">
        <w:rPr>
          <w:noProof/>
          <w:color w:val="auto"/>
          <w:sz w:val="20"/>
          <w:szCs w:val="20"/>
        </w:rPr>
        <w:t xml:space="preserve">, W., Ferreira, P., Araújo, M., &amp; Souza, J. (2020). Renewable energy for sustainable mining. </w:t>
      </w:r>
      <w:r w:rsidRPr="00334131">
        <w:rPr>
          <w:i/>
          <w:iCs/>
          <w:noProof/>
          <w:color w:val="auto"/>
          <w:sz w:val="20"/>
          <w:szCs w:val="20"/>
        </w:rPr>
        <w:t>International Journal for Quality Research</w:t>
      </w:r>
      <w:r w:rsidRPr="00334131">
        <w:rPr>
          <w:noProof/>
          <w:color w:val="auto"/>
          <w:sz w:val="20"/>
          <w:szCs w:val="20"/>
        </w:rPr>
        <w:t xml:space="preserve">, </w:t>
      </w:r>
      <w:r w:rsidRPr="00334131">
        <w:rPr>
          <w:i/>
          <w:iCs/>
          <w:noProof/>
          <w:color w:val="auto"/>
          <w:sz w:val="20"/>
          <w:szCs w:val="20"/>
        </w:rPr>
        <w:t>14</w:t>
      </w:r>
      <w:r w:rsidRPr="00334131">
        <w:rPr>
          <w:noProof/>
          <w:color w:val="auto"/>
          <w:sz w:val="20"/>
          <w:szCs w:val="20"/>
        </w:rPr>
        <w:t xml:space="preserve">(2), 593–600. </w:t>
      </w:r>
      <w:hyperlink r:id="rId16" w:history="1">
        <w:r w:rsidRPr="00C249EC">
          <w:rPr>
            <w:rStyle w:val="Hyperlink"/>
            <w:noProof/>
            <w:sz w:val="20"/>
            <w:szCs w:val="20"/>
          </w:rPr>
          <w:t>https://doi.org/10.24874/IJQR14.02-16</w:t>
        </w:r>
      </w:hyperlink>
    </w:p>
    <w:p w14:paraId="297F62C1" w14:textId="291F7571"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6" w:name="Antabe"/>
      <w:r w:rsidRPr="00334131">
        <w:rPr>
          <w:noProof/>
          <w:color w:val="auto"/>
          <w:sz w:val="20"/>
          <w:szCs w:val="20"/>
        </w:rPr>
        <w:t>Antabe</w:t>
      </w:r>
      <w:bookmarkEnd w:id="16"/>
      <w:r w:rsidRPr="00334131">
        <w:rPr>
          <w:noProof/>
          <w:color w:val="auto"/>
          <w:sz w:val="20"/>
          <w:szCs w:val="20"/>
        </w:rPr>
        <w:t xml:space="preserve">, R., Atuoye, K. N., Kuuire, V. Z., Sano, Y., Arku, G., &amp; Luginaah, I. (2020). To Move or not to Move: Community Members’ Reaction to Surface Mining Activities in the Upper West Region of Ghana. </w:t>
      </w:r>
      <w:r w:rsidRPr="00334131">
        <w:rPr>
          <w:i/>
          <w:iCs/>
          <w:noProof/>
          <w:color w:val="auto"/>
          <w:sz w:val="20"/>
          <w:szCs w:val="20"/>
        </w:rPr>
        <w:t>Society and Natural Resources</w:t>
      </w:r>
      <w:r w:rsidRPr="00334131">
        <w:rPr>
          <w:noProof/>
          <w:color w:val="auto"/>
          <w:sz w:val="20"/>
          <w:szCs w:val="20"/>
        </w:rPr>
        <w:t xml:space="preserve">, </w:t>
      </w:r>
      <w:r w:rsidRPr="00334131">
        <w:rPr>
          <w:i/>
          <w:iCs/>
          <w:noProof/>
          <w:color w:val="auto"/>
          <w:sz w:val="20"/>
          <w:szCs w:val="20"/>
        </w:rPr>
        <w:t>33</w:t>
      </w:r>
      <w:r w:rsidRPr="00334131">
        <w:rPr>
          <w:noProof/>
          <w:color w:val="auto"/>
          <w:sz w:val="20"/>
          <w:szCs w:val="20"/>
        </w:rPr>
        <w:t xml:space="preserve">(3), 368–385. </w:t>
      </w:r>
      <w:hyperlink r:id="rId17" w:history="1">
        <w:r w:rsidRPr="00C249EC">
          <w:rPr>
            <w:rStyle w:val="Hyperlink"/>
            <w:noProof/>
            <w:sz w:val="20"/>
            <w:szCs w:val="20"/>
          </w:rPr>
          <w:t>https://doi.org/10.1080/08941920.2019.1657995</w:t>
        </w:r>
      </w:hyperlink>
    </w:p>
    <w:p w14:paraId="16FC443B" w14:textId="5C5AA853"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7" w:name="Bretas"/>
      <w:r w:rsidRPr="00334131">
        <w:rPr>
          <w:noProof/>
          <w:color w:val="auto"/>
          <w:sz w:val="20"/>
          <w:szCs w:val="20"/>
        </w:rPr>
        <w:t>Bretas</w:t>
      </w:r>
      <w:bookmarkEnd w:id="17"/>
      <w:r w:rsidRPr="00334131">
        <w:rPr>
          <w:noProof/>
          <w:color w:val="auto"/>
          <w:sz w:val="20"/>
          <w:szCs w:val="20"/>
        </w:rPr>
        <w:t xml:space="preserve">, A. M. C., Mendes, A., Jackson, M., Clement, R., Sanhueza, C., &amp; Chalup, S. (2023). A decentralised multi-agent system for rail freight traffic management. </w:t>
      </w:r>
      <w:r w:rsidRPr="00334131">
        <w:rPr>
          <w:i/>
          <w:iCs/>
          <w:noProof/>
          <w:color w:val="auto"/>
          <w:sz w:val="20"/>
          <w:szCs w:val="20"/>
        </w:rPr>
        <w:t>Annals of Operations Research</w:t>
      </w:r>
      <w:r w:rsidRPr="00334131">
        <w:rPr>
          <w:noProof/>
          <w:color w:val="auto"/>
          <w:sz w:val="20"/>
          <w:szCs w:val="20"/>
        </w:rPr>
        <w:t xml:space="preserve">, </w:t>
      </w:r>
      <w:r w:rsidRPr="00334131">
        <w:rPr>
          <w:i/>
          <w:iCs/>
          <w:noProof/>
          <w:color w:val="auto"/>
          <w:sz w:val="20"/>
          <w:szCs w:val="20"/>
        </w:rPr>
        <w:t>320</w:t>
      </w:r>
      <w:r w:rsidRPr="00334131">
        <w:rPr>
          <w:noProof/>
          <w:color w:val="auto"/>
          <w:sz w:val="20"/>
          <w:szCs w:val="20"/>
        </w:rPr>
        <w:t xml:space="preserve">(2), 631–661. </w:t>
      </w:r>
      <w:hyperlink r:id="rId18" w:history="1">
        <w:r w:rsidRPr="00DB7893">
          <w:rPr>
            <w:rStyle w:val="Hyperlink"/>
            <w:noProof/>
            <w:sz w:val="20"/>
            <w:szCs w:val="20"/>
          </w:rPr>
          <w:t>https://doi.org/10.1007/s10479-021-04178-x</w:t>
        </w:r>
      </w:hyperlink>
    </w:p>
    <w:p w14:paraId="66D25529" w14:textId="7CA6B41A"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8" w:name="Carvalho"/>
      <w:r w:rsidRPr="00334131">
        <w:rPr>
          <w:noProof/>
          <w:color w:val="auto"/>
          <w:sz w:val="20"/>
          <w:szCs w:val="20"/>
        </w:rPr>
        <w:t>Carvalho</w:t>
      </w:r>
      <w:bookmarkEnd w:id="18"/>
      <w:r w:rsidRPr="00334131">
        <w:rPr>
          <w:noProof/>
          <w:color w:val="auto"/>
          <w:sz w:val="20"/>
          <w:szCs w:val="20"/>
        </w:rPr>
        <w:t xml:space="preserve">, F. P. (2017). Mining industry and sustainable development: Time for change. </w:t>
      </w:r>
      <w:r w:rsidRPr="00334131">
        <w:rPr>
          <w:i/>
          <w:iCs/>
          <w:noProof/>
          <w:color w:val="auto"/>
          <w:sz w:val="20"/>
          <w:szCs w:val="20"/>
        </w:rPr>
        <w:t>Food and Energy Security</w:t>
      </w:r>
      <w:r w:rsidRPr="00334131">
        <w:rPr>
          <w:noProof/>
          <w:color w:val="auto"/>
          <w:sz w:val="20"/>
          <w:szCs w:val="20"/>
        </w:rPr>
        <w:t xml:space="preserve">, </w:t>
      </w:r>
      <w:r w:rsidRPr="00334131">
        <w:rPr>
          <w:i/>
          <w:iCs/>
          <w:noProof/>
          <w:color w:val="auto"/>
          <w:sz w:val="20"/>
          <w:szCs w:val="20"/>
        </w:rPr>
        <w:t>6</w:t>
      </w:r>
      <w:r w:rsidRPr="00334131">
        <w:rPr>
          <w:noProof/>
          <w:color w:val="auto"/>
          <w:sz w:val="20"/>
          <w:szCs w:val="20"/>
        </w:rPr>
        <w:t xml:space="preserve">(2), 61–77. </w:t>
      </w:r>
      <w:hyperlink r:id="rId19" w:history="1">
        <w:r w:rsidRPr="00DB7893">
          <w:rPr>
            <w:rStyle w:val="Hyperlink"/>
            <w:noProof/>
            <w:sz w:val="20"/>
            <w:szCs w:val="20"/>
          </w:rPr>
          <w:t>https://doi.org/10.1002/fes3.109</w:t>
        </w:r>
      </w:hyperlink>
    </w:p>
    <w:p w14:paraId="2E19FBE8" w14:textId="2AA267E8"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19" w:name="Cetin"/>
      <w:r w:rsidRPr="00334131">
        <w:rPr>
          <w:noProof/>
          <w:color w:val="auto"/>
          <w:sz w:val="20"/>
          <w:szCs w:val="20"/>
        </w:rPr>
        <w:t>Cetin</w:t>
      </w:r>
      <w:bookmarkEnd w:id="19"/>
      <w:r w:rsidRPr="00334131">
        <w:rPr>
          <w:noProof/>
          <w:color w:val="auto"/>
          <w:sz w:val="20"/>
          <w:szCs w:val="20"/>
        </w:rPr>
        <w:t xml:space="preserve">, M., Isik Pekkan, O., Bilge Ozturk, G., Cabuk, S. N., Senyel Kurkcuoglu, M. A., &amp; Cabuk, A. (2023). Determination of the Impacts of Mining Activities on Land Cover and Soil Organic Carbon: Altintepe Gold Mine Case, Turkey. </w:t>
      </w:r>
      <w:r w:rsidRPr="00334131">
        <w:rPr>
          <w:i/>
          <w:iCs/>
          <w:noProof/>
          <w:color w:val="auto"/>
          <w:sz w:val="20"/>
          <w:szCs w:val="20"/>
        </w:rPr>
        <w:t>Water, Air, and Soil Pollution</w:t>
      </w:r>
      <w:r w:rsidRPr="00334131">
        <w:rPr>
          <w:noProof/>
          <w:color w:val="auto"/>
          <w:sz w:val="20"/>
          <w:szCs w:val="20"/>
        </w:rPr>
        <w:t xml:space="preserve">, </w:t>
      </w:r>
      <w:r w:rsidRPr="00334131">
        <w:rPr>
          <w:i/>
          <w:iCs/>
          <w:noProof/>
          <w:color w:val="auto"/>
          <w:sz w:val="20"/>
          <w:szCs w:val="20"/>
        </w:rPr>
        <w:t>234</w:t>
      </w:r>
      <w:r w:rsidRPr="00334131">
        <w:rPr>
          <w:noProof/>
          <w:color w:val="auto"/>
          <w:sz w:val="20"/>
          <w:szCs w:val="20"/>
        </w:rPr>
        <w:t xml:space="preserve">(4), 11270. </w:t>
      </w:r>
      <w:hyperlink r:id="rId20" w:history="1">
        <w:r w:rsidRPr="00DB7893">
          <w:rPr>
            <w:rStyle w:val="Hyperlink"/>
            <w:noProof/>
            <w:sz w:val="20"/>
            <w:szCs w:val="20"/>
          </w:rPr>
          <w:t>https://doi.org/10.1007/s11270-023-06274-z</w:t>
        </w:r>
      </w:hyperlink>
    </w:p>
    <w:p w14:paraId="35E1D058" w14:textId="1FAD04DC" w:rsidR="007B5922"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0" w:name="cnbcindonesia"/>
      <w:r w:rsidRPr="00334131">
        <w:rPr>
          <w:noProof/>
          <w:color w:val="auto"/>
          <w:sz w:val="20"/>
          <w:szCs w:val="20"/>
        </w:rPr>
        <w:t>cnbcindonesia</w:t>
      </w:r>
      <w:bookmarkEnd w:id="20"/>
      <w:r w:rsidRPr="00334131">
        <w:rPr>
          <w:noProof/>
          <w:color w:val="auto"/>
          <w:sz w:val="20"/>
          <w:szCs w:val="20"/>
        </w:rPr>
        <w:t xml:space="preserve">.com. (2023, March 2). Bikin Orang Meninggal, Truk Batu Bara Biang Macet Horor Jambi. </w:t>
      </w:r>
      <w:r w:rsidRPr="00334131">
        <w:rPr>
          <w:i/>
          <w:iCs/>
          <w:noProof/>
          <w:color w:val="auto"/>
          <w:sz w:val="20"/>
          <w:szCs w:val="20"/>
        </w:rPr>
        <w:t>Cnbcindonesia.Com</w:t>
      </w:r>
      <w:r w:rsidRPr="00334131">
        <w:rPr>
          <w:noProof/>
          <w:color w:val="auto"/>
          <w:sz w:val="20"/>
          <w:szCs w:val="20"/>
        </w:rPr>
        <w:t xml:space="preserve">. </w:t>
      </w:r>
      <w:hyperlink r:id="rId21" w:history="1">
        <w:r w:rsidRPr="00DB7893">
          <w:rPr>
            <w:rStyle w:val="Hyperlink"/>
            <w:noProof/>
            <w:sz w:val="20"/>
            <w:szCs w:val="20"/>
          </w:rPr>
          <w:t>https://www.cnbcindonesia.com/news/20230302111036-4-418243/bikin-orang-meninggal-truk-batu-bara-biang-macet-horor-jambi</w:t>
        </w:r>
      </w:hyperlink>
    </w:p>
    <w:p w14:paraId="0F94A3A9" w14:textId="05E7B4C0" w:rsidR="000906C0" w:rsidRPr="00334131" w:rsidRDefault="000906C0" w:rsidP="00334131">
      <w:pPr>
        <w:widowControl w:val="0"/>
        <w:autoSpaceDE w:val="0"/>
        <w:autoSpaceDN w:val="0"/>
        <w:adjustRightInd w:val="0"/>
        <w:spacing w:before="0" w:after="0" w:line="240" w:lineRule="auto"/>
        <w:ind w:left="480" w:hanging="480"/>
        <w:rPr>
          <w:noProof/>
          <w:color w:val="auto"/>
          <w:sz w:val="20"/>
          <w:szCs w:val="20"/>
        </w:rPr>
      </w:pPr>
      <w:r>
        <w:rPr>
          <w:noProof/>
          <w:color w:val="auto"/>
          <w:sz w:val="20"/>
          <w:szCs w:val="20"/>
        </w:rPr>
        <w:t xml:space="preserve">cnnindonesia.com (2023). </w:t>
      </w:r>
      <w:r w:rsidRPr="000906C0">
        <w:rPr>
          <w:noProof/>
          <w:color w:val="auto"/>
          <w:sz w:val="20"/>
          <w:szCs w:val="20"/>
          <w:lang w:val="en-ID"/>
        </w:rPr>
        <w:t>Warga Jambi Gugat Pemerintah Terkait Kemacetan Truk Batu Bara</w:t>
      </w:r>
      <w:r>
        <w:rPr>
          <w:noProof/>
          <w:color w:val="auto"/>
          <w:sz w:val="20"/>
          <w:szCs w:val="20"/>
          <w:lang w:val="en-ID"/>
        </w:rPr>
        <w:t xml:space="preserve"> </w:t>
      </w:r>
      <w:hyperlink r:id="rId22" w:history="1">
        <w:r w:rsidRPr="000906C0">
          <w:rPr>
            <w:rStyle w:val="Hyperlink"/>
            <w:noProof/>
            <w:sz w:val="20"/>
            <w:szCs w:val="20"/>
          </w:rPr>
          <w:t>https://www.cnnindonesia.com/nasional/20230308160206-12-922500/warga-jambi-gugat-pemerintah-terkait-kemacetan-truk-batu-bara</w:t>
        </w:r>
      </w:hyperlink>
    </w:p>
    <w:p w14:paraId="33028A60" w14:textId="1317278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1" w:name="Dar"/>
      <w:r w:rsidRPr="00334131">
        <w:rPr>
          <w:noProof/>
          <w:color w:val="auto"/>
          <w:sz w:val="20"/>
          <w:szCs w:val="20"/>
        </w:rPr>
        <w:t>Dar</w:t>
      </w:r>
      <w:bookmarkEnd w:id="21"/>
      <w:r w:rsidRPr="00334131">
        <w:rPr>
          <w:noProof/>
          <w:color w:val="auto"/>
          <w:sz w:val="20"/>
          <w:szCs w:val="20"/>
        </w:rPr>
        <w:t xml:space="preserve">, S. A., Ganie, D. H., Teeli, J. I., &amp; Bhat, S. U. (2023). A policy approach for sustainable governance of sand mining activities in NW Kashmir Himalayas. </w:t>
      </w:r>
      <w:r w:rsidRPr="00334131">
        <w:rPr>
          <w:i/>
          <w:iCs/>
          <w:noProof/>
          <w:color w:val="auto"/>
          <w:sz w:val="20"/>
          <w:szCs w:val="20"/>
        </w:rPr>
        <w:t>Extractive Industries and Society</w:t>
      </w:r>
      <w:r w:rsidRPr="00334131">
        <w:rPr>
          <w:noProof/>
          <w:color w:val="auto"/>
          <w:sz w:val="20"/>
          <w:szCs w:val="20"/>
        </w:rPr>
        <w:t xml:space="preserve">, </w:t>
      </w:r>
      <w:r w:rsidRPr="00334131">
        <w:rPr>
          <w:i/>
          <w:iCs/>
          <w:noProof/>
          <w:color w:val="auto"/>
          <w:sz w:val="20"/>
          <w:szCs w:val="20"/>
        </w:rPr>
        <w:t>13</w:t>
      </w:r>
      <w:r w:rsidRPr="00334131">
        <w:rPr>
          <w:noProof/>
          <w:color w:val="auto"/>
          <w:sz w:val="20"/>
          <w:szCs w:val="20"/>
        </w:rPr>
        <w:t xml:space="preserve">, 101204. </w:t>
      </w:r>
      <w:hyperlink r:id="rId23" w:history="1">
        <w:r w:rsidRPr="00DB7893">
          <w:rPr>
            <w:rStyle w:val="Hyperlink"/>
            <w:noProof/>
            <w:sz w:val="20"/>
            <w:szCs w:val="20"/>
          </w:rPr>
          <w:t>https://doi.org/10.1016/j.exis.2022.101204</w:t>
        </w:r>
      </w:hyperlink>
    </w:p>
    <w:p w14:paraId="03834684" w14:textId="001ADEC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2" w:name="deSaxe"/>
      <w:r w:rsidRPr="00334131">
        <w:rPr>
          <w:noProof/>
          <w:color w:val="auto"/>
          <w:sz w:val="20"/>
          <w:szCs w:val="20"/>
        </w:rPr>
        <w:t>de Saxe</w:t>
      </w:r>
      <w:bookmarkEnd w:id="22"/>
      <w:r w:rsidRPr="00334131">
        <w:rPr>
          <w:noProof/>
          <w:color w:val="auto"/>
          <w:sz w:val="20"/>
          <w:szCs w:val="20"/>
        </w:rPr>
        <w:t xml:space="preserve">, C. C., van Eeden, J., Kemp, L., Steenkamp, A., &amp; Cowper, J. (2023). High-capacity coal trucks to reduce costs and emissions at South Africa’s power utility. In </w:t>
      </w:r>
      <w:r w:rsidRPr="00334131">
        <w:rPr>
          <w:i/>
          <w:iCs/>
          <w:noProof/>
          <w:color w:val="auto"/>
          <w:sz w:val="20"/>
          <w:szCs w:val="20"/>
        </w:rPr>
        <w:t>Research in Transportation Business and Management</w:t>
      </w:r>
      <w:r w:rsidR="00334131">
        <w:rPr>
          <w:noProof/>
          <w:color w:val="auto"/>
          <w:sz w:val="20"/>
          <w:szCs w:val="20"/>
        </w:rPr>
        <w:t>,</w:t>
      </w:r>
      <w:r w:rsidRPr="00334131">
        <w:rPr>
          <w:noProof/>
          <w:color w:val="auto"/>
          <w:sz w:val="20"/>
          <w:szCs w:val="20"/>
        </w:rPr>
        <w:t xml:space="preserve"> 48</w:t>
      </w:r>
      <w:r w:rsidR="00334131">
        <w:rPr>
          <w:noProof/>
          <w:color w:val="auto"/>
          <w:sz w:val="20"/>
          <w:szCs w:val="20"/>
        </w:rPr>
        <w:t xml:space="preserve">. </w:t>
      </w:r>
      <w:r w:rsidR="00334131" w:rsidRPr="00334131">
        <w:rPr>
          <w:noProof/>
          <w:color w:val="auto"/>
          <w:sz w:val="20"/>
          <w:szCs w:val="20"/>
        </w:rPr>
        <w:t>100898</w:t>
      </w:r>
      <w:r w:rsidRPr="00334131">
        <w:rPr>
          <w:noProof/>
          <w:color w:val="auto"/>
          <w:sz w:val="20"/>
          <w:szCs w:val="20"/>
        </w:rPr>
        <w:t xml:space="preserve">. </w:t>
      </w:r>
      <w:hyperlink r:id="rId24" w:history="1">
        <w:r w:rsidRPr="00DB7893">
          <w:rPr>
            <w:rStyle w:val="Hyperlink"/>
            <w:noProof/>
            <w:sz w:val="20"/>
            <w:szCs w:val="20"/>
          </w:rPr>
          <w:t>https://doi.org/10.1016/j.rtbm.2022.100898</w:t>
        </w:r>
      </w:hyperlink>
    </w:p>
    <w:p w14:paraId="5E34EDEC" w14:textId="21FA721A"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3" w:name="Dehghani"/>
      <w:r w:rsidRPr="00334131">
        <w:rPr>
          <w:noProof/>
          <w:color w:val="auto"/>
          <w:sz w:val="20"/>
          <w:szCs w:val="20"/>
        </w:rPr>
        <w:t>Dehghani</w:t>
      </w:r>
      <w:bookmarkEnd w:id="23"/>
      <w:r w:rsidRPr="00334131">
        <w:rPr>
          <w:noProof/>
          <w:color w:val="auto"/>
          <w:sz w:val="20"/>
          <w:szCs w:val="20"/>
        </w:rPr>
        <w:t xml:space="preserve">, H., Bascompta, M., Khajevandi, A. A., &amp; Farnia, K. A. (2023). A Mimic Model Approach for Impact Assessment of Mining Activities on Sustainable Development Indicators. </w:t>
      </w:r>
      <w:r w:rsidRPr="00334131">
        <w:rPr>
          <w:i/>
          <w:iCs/>
          <w:noProof/>
          <w:color w:val="auto"/>
          <w:sz w:val="20"/>
          <w:szCs w:val="20"/>
        </w:rPr>
        <w:t>Sustainability (Switzerland)</w:t>
      </w:r>
      <w:r w:rsidRPr="00334131">
        <w:rPr>
          <w:noProof/>
          <w:color w:val="auto"/>
          <w:sz w:val="20"/>
          <w:szCs w:val="20"/>
        </w:rPr>
        <w:t xml:space="preserve">, </w:t>
      </w:r>
      <w:r w:rsidRPr="00334131">
        <w:rPr>
          <w:i/>
          <w:iCs/>
          <w:noProof/>
          <w:color w:val="auto"/>
          <w:sz w:val="20"/>
          <w:szCs w:val="20"/>
        </w:rPr>
        <w:t>15</w:t>
      </w:r>
      <w:r w:rsidRPr="00334131">
        <w:rPr>
          <w:noProof/>
          <w:color w:val="auto"/>
          <w:sz w:val="20"/>
          <w:szCs w:val="20"/>
        </w:rPr>
        <w:t xml:space="preserve">(3), 15032688. </w:t>
      </w:r>
      <w:hyperlink r:id="rId25" w:history="1">
        <w:r w:rsidRPr="00DB7893">
          <w:rPr>
            <w:rStyle w:val="Hyperlink"/>
            <w:noProof/>
            <w:sz w:val="20"/>
            <w:szCs w:val="20"/>
          </w:rPr>
          <w:t>https://doi.org/10.3390/su15032688</w:t>
        </w:r>
      </w:hyperlink>
    </w:p>
    <w:p w14:paraId="2F986AE0" w14:textId="55948402"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4" w:name="Dehm"/>
      <w:r w:rsidRPr="00334131">
        <w:rPr>
          <w:noProof/>
          <w:color w:val="auto"/>
          <w:sz w:val="20"/>
          <w:szCs w:val="20"/>
        </w:rPr>
        <w:t>Dehm</w:t>
      </w:r>
      <w:bookmarkEnd w:id="24"/>
      <w:r w:rsidRPr="00334131">
        <w:rPr>
          <w:noProof/>
          <w:color w:val="auto"/>
          <w:sz w:val="20"/>
          <w:szCs w:val="20"/>
        </w:rPr>
        <w:t xml:space="preserve">, J. (2020). Coal mines, carbon budgets and human rights in Australian climate litigation: Reflections </w:t>
      </w:r>
      <w:r w:rsidRPr="00334131">
        <w:rPr>
          <w:noProof/>
          <w:color w:val="auto"/>
          <w:sz w:val="20"/>
          <w:szCs w:val="20"/>
        </w:rPr>
        <w:lastRenderedPageBreak/>
        <w:t xml:space="preserve">on Gloucester Resources Limited v Minister for Planning and Environment. </w:t>
      </w:r>
      <w:r w:rsidRPr="00334131">
        <w:rPr>
          <w:i/>
          <w:iCs/>
          <w:noProof/>
          <w:color w:val="auto"/>
          <w:sz w:val="20"/>
          <w:szCs w:val="20"/>
        </w:rPr>
        <w:t>Australian Journal of Human Rights</w:t>
      </w:r>
      <w:r w:rsidRPr="00334131">
        <w:rPr>
          <w:noProof/>
          <w:color w:val="auto"/>
          <w:sz w:val="20"/>
          <w:szCs w:val="20"/>
        </w:rPr>
        <w:t xml:space="preserve">, </w:t>
      </w:r>
      <w:r w:rsidRPr="00334131">
        <w:rPr>
          <w:i/>
          <w:iCs/>
          <w:noProof/>
          <w:color w:val="auto"/>
          <w:sz w:val="20"/>
          <w:szCs w:val="20"/>
        </w:rPr>
        <w:t>26</w:t>
      </w:r>
      <w:r w:rsidRPr="00334131">
        <w:rPr>
          <w:noProof/>
          <w:color w:val="auto"/>
          <w:sz w:val="20"/>
          <w:szCs w:val="20"/>
        </w:rPr>
        <w:t xml:space="preserve">(2), 244–273. </w:t>
      </w:r>
      <w:hyperlink r:id="rId26" w:history="1">
        <w:r w:rsidRPr="00DB7893">
          <w:rPr>
            <w:rStyle w:val="Hyperlink"/>
            <w:noProof/>
            <w:sz w:val="20"/>
            <w:szCs w:val="20"/>
          </w:rPr>
          <w:t>https://doi.org/10.1080/1323238X.2020.1813380</w:t>
        </w:r>
      </w:hyperlink>
    </w:p>
    <w:p w14:paraId="0548DBAF" w14:textId="7C406C9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5" w:name="Dikgwatlhe"/>
      <w:r w:rsidRPr="00334131">
        <w:rPr>
          <w:noProof/>
          <w:color w:val="auto"/>
          <w:sz w:val="20"/>
          <w:szCs w:val="20"/>
        </w:rPr>
        <w:t>Dikgwatlhe</w:t>
      </w:r>
      <w:bookmarkEnd w:id="25"/>
      <w:r w:rsidRPr="00334131">
        <w:rPr>
          <w:noProof/>
          <w:color w:val="auto"/>
          <w:sz w:val="20"/>
          <w:szCs w:val="20"/>
        </w:rPr>
        <w:t xml:space="preserve">, P., &amp; Mulenga, F. (2023). Perceptions of local communities regarding the impacts of mining on employment and economic activities in South Africa.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80</w:t>
      </w:r>
      <w:r w:rsidRPr="00334131">
        <w:rPr>
          <w:noProof/>
          <w:color w:val="auto"/>
          <w:sz w:val="20"/>
          <w:szCs w:val="20"/>
        </w:rPr>
        <w:t xml:space="preserve">, 103138. </w:t>
      </w:r>
      <w:hyperlink r:id="rId27" w:history="1">
        <w:r w:rsidRPr="00DB7893">
          <w:rPr>
            <w:rStyle w:val="Hyperlink"/>
            <w:noProof/>
            <w:sz w:val="20"/>
            <w:szCs w:val="20"/>
          </w:rPr>
          <w:t>https://doi.org/10.1016/j.resourpol.2022.103138</w:t>
        </w:r>
      </w:hyperlink>
    </w:p>
    <w:p w14:paraId="572086EA" w14:textId="24B1D415"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6" w:name="Ekananda"/>
      <w:r w:rsidRPr="00334131">
        <w:rPr>
          <w:noProof/>
          <w:color w:val="auto"/>
          <w:sz w:val="20"/>
          <w:szCs w:val="20"/>
        </w:rPr>
        <w:t>Ekananda</w:t>
      </w:r>
      <w:bookmarkEnd w:id="26"/>
      <w:r w:rsidRPr="00334131">
        <w:rPr>
          <w:noProof/>
          <w:color w:val="auto"/>
          <w:sz w:val="20"/>
          <w:szCs w:val="20"/>
        </w:rPr>
        <w:t xml:space="preserve">, M. (2022). Role of macroeconomic determinants on the natural resource commodity prices: Indonesia futures volatility.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78</w:t>
      </w:r>
      <w:r w:rsidRPr="00334131">
        <w:rPr>
          <w:noProof/>
          <w:color w:val="auto"/>
          <w:sz w:val="20"/>
          <w:szCs w:val="20"/>
        </w:rPr>
        <w:t xml:space="preserve">, 102815. </w:t>
      </w:r>
      <w:hyperlink r:id="rId28" w:history="1">
        <w:r w:rsidRPr="00DB7893">
          <w:rPr>
            <w:rStyle w:val="Hyperlink"/>
            <w:noProof/>
            <w:sz w:val="20"/>
            <w:szCs w:val="20"/>
          </w:rPr>
          <w:t>https://doi.org/10.1016/j.resourpol.2022.102815</w:t>
        </w:r>
      </w:hyperlink>
    </w:p>
    <w:p w14:paraId="15E49DA5" w14:textId="37318EE4"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7" w:name="Espin"/>
      <w:r w:rsidRPr="00334131">
        <w:rPr>
          <w:noProof/>
          <w:color w:val="auto"/>
          <w:sz w:val="20"/>
          <w:szCs w:val="20"/>
        </w:rPr>
        <w:t>Espin</w:t>
      </w:r>
      <w:bookmarkEnd w:id="27"/>
      <w:r w:rsidRPr="00334131">
        <w:rPr>
          <w:noProof/>
          <w:color w:val="auto"/>
          <w:sz w:val="20"/>
          <w:szCs w:val="20"/>
        </w:rPr>
        <w:t xml:space="preserve">, J., &amp; Perz, S. (2021). Environmental crimes in extractive activities: Explanations for low enforcement effectiveness in the case of illegal gold mining in Madre de Dios, Peru. </w:t>
      </w:r>
      <w:r w:rsidRPr="00334131">
        <w:rPr>
          <w:i/>
          <w:iCs/>
          <w:noProof/>
          <w:color w:val="auto"/>
          <w:sz w:val="20"/>
          <w:szCs w:val="20"/>
        </w:rPr>
        <w:t>Extractive Industries and Society</w:t>
      </w:r>
      <w:r w:rsidRPr="00334131">
        <w:rPr>
          <w:noProof/>
          <w:color w:val="auto"/>
          <w:sz w:val="20"/>
          <w:szCs w:val="20"/>
        </w:rPr>
        <w:t xml:space="preserve">, </w:t>
      </w:r>
      <w:r w:rsidRPr="00334131">
        <w:rPr>
          <w:i/>
          <w:iCs/>
          <w:noProof/>
          <w:color w:val="auto"/>
          <w:sz w:val="20"/>
          <w:szCs w:val="20"/>
        </w:rPr>
        <w:t>8</w:t>
      </w:r>
      <w:r w:rsidRPr="00334131">
        <w:rPr>
          <w:noProof/>
          <w:color w:val="auto"/>
          <w:sz w:val="20"/>
          <w:szCs w:val="20"/>
        </w:rPr>
        <w:t xml:space="preserve">(1), 331–339. </w:t>
      </w:r>
      <w:hyperlink r:id="rId29" w:history="1">
        <w:r w:rsidRPr="00DB7893">
          <w:rPr>
            <w:rStyle w:val="Hyperlink"/>
            <w:noProof/>
            <w:sz w:val="20"/>
            <w:szCs w:val="20"/>
          </w:rPr>
          <w:t>https://doi.org/10.1016/j.exis.2020.12.009</w:t>
        </w:r>
      </w:hyperlink>
    </w:p>
    <w:p w14:paraId="7E808639" w14:textId="0F00169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8" w:name="Gallay"/>
      <w:r w:rsidRPr="00334131">
        <w:rPr>
          <w:noProof/>
          <w:color w:val="auto"/>
          <w:sz w:val="20"/>
          <w:szCs w:val="20"/>
        </w:rPr>
        <w:t>Gallay</w:t>
      </w:r>
      <w:bookmarkEnd w:id="28"/>
      <w:r w:rsidRPr="00334131">
        <w:rPr>
          <w:noProof/>
          <w:color w:val="auto"/>
          <w:sz w:val="20"/>
          <w:szCs w:val="20"/>
        </w:rPr>
        <w:t xml:space="preserve">, M., Martinez, J. M., Allo, S., Mora, A., Cochonneau, G., Gardel, A., Doudou, J. C., Sarrazin, M., Chow-Toun, F., &amp; Laraque, A. (2018). Impact of land degradation from mining activities on the sediment fluxes in two large rivers of French Guiana. </w:t>
      </w:r>
      <w:r w:rsidRPr="00334131">
        <w:rPr>
          <w:i/>
          <w:iCs/>
          <w:noProof/>
          <w:color w:val="auto"/>
          <w:sz w:val="20"/>
          <w:szCs w:val="20"/>
        </w:rPr>
        <w:t>Land Degradation and Development</w:t>
      </w:r>
      <w:r w:rsidRPr="00334131">
        <w:rPr>
          <w:noProof/>
          <w:color w:val="auto"/>
          <w:sz w:val="20"/>
          <w:szCs w:val="20"/>
        </w:rPr>
        <w:t xml:space="preserve">, </w:t>
      </w:r>
      <w:r w:rsidRPr="00334131">
        <w:rPr>
          <w:i/>
          <w:iCs/>
          <w:noProof/>
          <w:color w:val="auto"/>
          <w:sz w:val="20"/>
          <w:szCs w:val="20"/>
        </w:rPr>
        <w:t>29</w:t>
      </w:r>
      <w:r w:rsidRPr="00334131">
        <w:rPr>
          <w:noProof/>
          <w:color w:val="auto"/>
          <w:sz w:val="20"/>
          <w:szCs w:val="20"/>
        </w:rPr>
        <w:t xml:space="preserve">(12), 4323–4336. </w:t>
      </w:r>
      <w:hyperlink r:id="rId30" w:history="1">
        <w:r w:rsidRPr="00DB7893">
          <w:rPr>
            <w:rStyle w:val="Hyperlink"/>
            <w:noProof/>
            <w:sz w:val="20"/>
            <w:szCs w:val="20"/>
          </w:rPr>
          <w:t>https://doi.org/10.1002/ldr.3150</w:t>
        </w:r>
      </w:hyperlink>
    </w:p>
    <w:p w14:paraId="23AA3D42" w14:textId="55E9BBF1"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29" w:name="Heffron"/>
      <w:r w:rsidRPr="00334131">
        <w:rPr>
          <w:noProof/>
          <w:color w:val="auto"/>
          <w:sz w:val="20"/>
          <w:szCs w:val="20"/>
        </w:rPr>
        <w:t>Heffron</w:t>
      </w:r>
      <w:bookmarkEnd w:id="29"/>
      <w:r w:rsidRPr="00334131">
        <w:rPr>
          <w:noProof/>
          <w:color w:val="auto"/>
          <w:sz w:val="20"/>
          <w:szCs w:val="20"/>
        </w:rPr>
        <w:t xml:space="preserve">, R. J. (2020). The role of justice in developing critical minerals. </w:t>
      </w:r>
      <w:r w:rsidRPr="00334131">
        <w:rPr>
          <w:i/>
          <w:iCs/>
          <w:noProof/>
          <w:color w:val="auto"/>
          <w:sz w:val="20"/>
          <w:szCs w:val="20"/>
        </w:rPr>
        <w:t>Extractive Industries and Society</w:t>
      </w:r>
      <w:r w:rsidRPr="00334131">
        <w:rPr>
          <w:noProof/>
          <w:color w:val="auto"/>
          <w:sz w:val="20"/>
          <w:szCs w:val="20"/>
        </w:rPr>
        <w:t xml:space="preserve">, </w:t>
      </w:r>
      <w:r w:rsidRPr="00334131">
        <w:rPr>
          <w:i/>
          <w:iCs/>
          <w:noProof/>
          <w:color w:val="auto"/>
          <w:sz w:val="20"/>
          <w:szCs w:val="20"/>
        </w:rPr>
        <w:t>7</w:t>
      </w:r>
      <w:r w:rsidRPr="00334131">
        <w:rPr>
          <w:noProof/>
          <w:color w:val="auto"/>
          <w:sz w:val="20"/>
          <w:szCs w:val="20"/>
        </w:rPr>
        <w:t xml:space="preserve">(3), 855–863. </w:t>
      </w:r>
      <w:hyperlink r:id="rId31" w:history="1">
        <w:r w:rsidRPr="00DB7893">
          <w:rPr>
            <w:rStyle w:val="Hyperlink"/>
            <w:noProof/>
            <w:sz w:val="20"/>
            <w:szCs w:val="20"/>
          </w:rPr>
          <w:t>https://doi.org/10.1016/j.exis.2020.06.018</w:t>
        </w:r>
      </w:hyperlink>
    </w:p>
    <w:p w14:paraId="54FCCCE4" w14:textId="13DE8935"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0" w:name="Hidayati"/>
      <w:r w:rsidRPr="00334131">
        <w:rPr>
          <w:noProof/>
          <w:color w:val="auto"/>
          <w:sz w:val="20"/>
          <w:szCs w:val="20"/>
        </w:rPr>
        <w:t>Hidayati</w:t>
      </w:r>
      <w:bookmarkEnd w:id="30"/>
      <w:r w:rsidRPr="00334131">
        <w:rPr>
          <w:noProof/>
          <w:color w:val="auto"/>
          <w:sz w:val="20"/>
          <w:szCs w:val="20"/>
        </w:rPr>
        <w:t xml:space="preserve">, Rahmaniah, R., Hudri, M., Bafadal, M. F., &amp; Haifaturrahmah. (2020). The impact of mining activities toward the behavioral change of social aspect in the village outer mining area. </w:t>
      </w:r>
      <w:r w:rsidRPr="00334131">
        <w:rPr>
          <w:i/>
          <w:iCs/>
          <w:noProof/>
          <w:color w:val="auto"/>
          <w:sz w:val="20"/>
          <w:szCs w:val="20"/>
        </w:rPr>
        <w:t>IOP Conference Series: Earth and Environmental Science</w:t>
      </w:r>
      <w:r w:rsidRPr="00334131">
        <w:rPr>
          <w:noProof/>
          <w:color w:val="auto"/>
          <w:sz w:val="20"/>
          <w:szCs w:val="20"/>
        </w:rPr>
        <w:t xml:space="preserve">, </w:t>
      </w:r>
      <w:r w:rsidRPr="00334131">
        <w:rPr>
          <w:i/>
          <w:iCs/>
          <w:noProof/>
          <w:color w:val="auto"/>
          <w:sz w:val="20"/>
          <w:szCs w:val="20"/>
        </w:rPr>
        <w:t>413</w:t>
      </w:r>
      <w:r w:rsidRPr="00334131">
        <w:rPr>
          <w:noProof/>
          <w:color w:val="auto"/>
          <w:sz w:val="20"/>
          <w:szCs w:val="20"/>
        </w:rPr>
        <w:t xml:space="preserve">(1), 12031. </w:t>
      </w:r>
      <w:hyperlink r:id="rId32" w:history="1">
        <w:r w:rsidRPr="00DB7893">
          <w:rPr>
            <w:rStyle w:val="Hyperlink"/>
            <w:noProof/>
            <w:sz w:val="20"/>
            <w:szCs w:val="20"/>
          </w:rPr>
          <w:t>https://doi.org/10.1088/1755-1315/413/1/012031</w:t>
        </w:r>
      </w:hyperlink>
    </w:p>
    <w:p w14:paraId="014D1E59" w14:textId="529EA9E9"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1" w:name="Hidjaz"/>
      <w:r w:rsidRPr="00334131">
        <w:rPr>
          <w:noProof/>
          <w:color w:val="auto"/>
          <w:sz w:val="20"/>
          <w:szCs w:val="20"/>
        </w:rPr>
        <w:t>Hidjaz</w:t>
      </w:r>
      <w:bookmarkEnd w:id="31"/>
      <w:r w:rsidRPr="00334131">
        <w:rPr>
          <w:noProof/>
          <w:color w:val="auto"/>
          <w:sz w:val="20"/>
          <w:szCs w:val="20"/>
        </w:rPr>
        <w:t xml:space="preserve">, K. (2019). Effectiveness of environmental policy enforcement and the impact by industrial mining, energy, mineral, and gas activities in Indonesia. </w:t>
      </w:r>
      <w:r w:rsidRPr="00334131">
        <w:rPr>
          <w:i/>
          <w:iCs/>
          <w:noProof/>
          <w:color w:val="auto"/>
          <w:sz w:val="20"/>
          <w:szCs w:val="20"/>
        </w:rPr>
        <w:t>International Journal of Energy Economics and Policy</w:t>
      </w:r>
      <w:r w:rsidRPr="00334131">
        <w:rPr>
          <w:noProof/>
          <w:color w:val="auto"/>
          <w:sz w:val="20"/>
          <w:szCs w:val="20"/>
        </w:rPr>
        <w:t xml:space="preserve">, </w:t>
      </w:r>
      <w:r w:rsidRPr="00334131">
        <w:rPr>
          <w:i/>
          <w:iCs/>
          <w:noProof/>
          <w:color w:val="auto"/>
          <w:sz w:val="20"/>
          <w:szCs w:val="20"/>
        </w:rPr>
        <w:t>9</w:t>
      </w:r>
      <w:r w:rsidRPr="00334131">
        <w:rPr>
          <w:noProof/>
          <w:color w:val="auto"/>
          <w:sz w:val="20"/>
          <w:szCs w:val="20"/>
        </w:rPr>
        <w:t xml:space="preserve">(6), 79–85. </w:t>
      </w:r>
      <w:hyperlink r:id="rId33" w:history="1">
        <w:r w:rsidRPr="00DB7893">
          <w:rPr>
            <w:rStyle w:val="Hyperlink"/>
            <w:noProof/>
            <w:sz w:val="20"/>
            <w:szCs w:val="20"/>
          </w:rPr>
          <w:t>https://doi.org/10.32479/ijeep.8146</w:t>
        </w:r>
      </w:hyperlink>
    </w:p>
    <w:p w14:paraId="0691F5CE" w14:textId="022700AA"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2" w:name="Hilson"/>
      <w:r w:rsidRPr="00334131">
        <w:rPr>
          <w:noProof/>
          <w:color w:val="auto"/>
          <w:sz w:val="20"/>
          <w:szCs w:val="20"/>
        </w:rPr>
        <w:t>Hilson</w:t>
      </w:r>
      <w:bookmarkEnd w:id="32"/>
      <w:r w:rsidRPr="00334131">
        <w:rPr>
          <w:noProof/>
          <w:color w:val="auto"/>
          <w:sz w:val="20"/>
          <w:szCs w:val="20"/>
        </w:rPr>
        <w:t xml:space="preserve">, G., &amp; Maconachie, R. (2020). Artisanal and small-scale mining and the Sustainable Development Goals: Opportunities and new directions for sub-Saharan Africa. </w:t>
      </w:r>
      <w:r w:rsidRPr="00334131">
        <w:rPr>
          <w:i/>
          <w:iCs/>
          <w:noProof/>
          <w:color w:val="auto"/>
          <w:sz w:val="20"/>
          <w:szCs w:val="20"/>
        </w:rPr>
        <w:t>Geoforum</w:t>
      </w:r>
      <w:r w:rsidRPr="00334131">
        <w:rPr>
          <w:noProof/>
          <w:color w:val="auto"/>
          <w:sz w:val="20"/>
          <w:szCs w:val="20"/>
        </w:rPr>
        <w:t xml:space="preserve">, </w:t>
      </w:r>
      <w:r w:rsidRPr="00334131">
        <w:rPr>
          <w:i/>
          <w:iCs/>
          <w:noProof/>
          <w:color w:val="auto"/>
          <w:sz w:val="20"/>
          <w:szCs w:val="20"/>
        </w:rPr>
        <w:t>111</w:t>
      </w:r>
      <w:r w:rsidRPr="00334131">
        <w:rPr>
          <w:noProof/>
          <w:color w:val="auto"/>
          <w:sz w:val="20"/>
          <w:szCs w:val="20"/>
        </w:rPr>
        <w:t xml:space="preserve">, 125–141. </w:t>
      </w:r>
      <w:hyperlink r:id="rId34" w:history="1">
        <w:r w:rsidRPr="00DB7893">
          <w:rPr>
            <w:rStyle w:val="Hyperlink"/>
            <w:noProof/>
            <w:sz w:val="20"/>
            <w:szCs w:val="20"/>
          </w:rPr>
          <w:t>https://doi.org/10.1016/j.geoforum.2019.09.006</w:t>
        </w:r>
      </w:hyperlink>
    </w:p>
    <w:p w14:paraId="288F9F87" w14:textId="6B8E6293"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3" w:name="Ibrahim"/>
      <w:r w:rsidRPr="00334131">
        <w:rPr>
          <w:noProof/>
          <w:color w:val="auto"/>
          <w:sz w:val="20"/>
          <w:szCs w:val="20"/>
        </w:rPr>
        <w:t>Ibrahim</w:t>
      </w:r>
      <w:bookmarkEnd w:id="33"/>
      <w:r w:rsidRPr="00334131">
        <w:rPr>
          <w:noProof/>
          <w:color w:val="auto"/>
          <w:sz w:val="20"/>
          <w:szCs w:val="20"/>
        </w:rPr>
        <w:t xml:space="preserve">, A. H. H., Baharuddin, T., &amp; Wance, M. (2023). Developing a Forest City in a New Capital City: A Thematic Analysis of the Indonesian Government’s Plans. </w:t>
      </w:r>
      <w:r w:rsidRPr="00334131">
        <w:rPr>
          <w:i/>
          <w:iCs/>
          <w:noProof/>
          <w:color w:val="auto"/>
          <w:sz w:val="20"/>
          <w:szCs w:val="20"/>
        </w:rPr>
        <w:t>Jurnal Bina Praja</w:t>
      </w:r>
      <w:r w:rsidRPr="00334131">
        <w:rPr>
          <w:noProof/>
          <w:color w:val="auto"/>
          <w:sz w:val="20"/>
          <w:szCs w:val="20"/>
        </w:rPr>
        <w:t xml:space="preserve">, </w:t>
      </w:r>
      <w:r w:rsidRPr="00334131">
        <w:rPr>
          <w:i/>
          <w:iCs/>
          <w:noProof/>
          <w:color w:val="auto"/>
          <w:sz w:val="20"/>
          <w:szCs w:val="20"/>
        </w:rPr>
        <w:t>15</w:t>
      </w:r>
      <w:r w:rsidRPr="00334131">
        <w:rPr>
          <w:noProof/>
          <w:color w:val="auto"/>
          <w:sz w:val="20"/>
          <w:szCs w:val="20"/>
        </w:rPr>
        <w:t xml:space="preserve">(1), 1–13. </w:t>
      </w:r>
      <w:hyperlink r:id="rId35" w:history="1">
        <w:r w:rsidRPr="00DB7893">
          <w:rPr>
            <w:rStyle w:val="Hyperlink"/>
            <w:noProof/>
            <w:sz w:val="20"/>
            <w:szCs w:val="20"/>
          </w:rPr>
          <w:t>https://doi.org/10.21787/jbp.15.2023.1-13</w:t>
        </w:r>
      </w:hyperlink>
    </w:p>
    <w:p w14:paraId="28E7CC27" w14:textId="1E88863C"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4" w:name="Jenkins"/>
      <w:r w:rsidRPr="00334131">
        <w:rPr>
          <w:noProof/>
          <w:color w:val="auto"/>
          <w:sz w:val="20"/>
          <w:szCs w:val="20"/>
        </w:rPr>
        <w:t>Jenkins</w:t>
      </w:r>
      <w:bookmarkEnd w:id="34"/>
      <w:r w:rsidRPr="00334131">
        <w:rPr>
          <w:noProof/>
          <w:color w:val="auto"/>
          <w:sz w:val="20"/>
          <w:szCs w:val="20"/>
        </w:rPr>
        <w:t xml:space="preserve">, H. (2004). Corporate social responsibility and the mining industry: Conflicts and constructs. </w:t>
      </w:r>
      <w:r w:rsidRPr="00334131">
        <w:rPr>
          <w:i/>
          <w:iCs/>
          <w:noProof/>
          <w:color w:val="auto"/>
          <w:sz w:val="20"/>
          <w:szCs w:val="20"/>
        </w:rPr>
        <w:t>Corporate Social Responsibility and Environmental Management</w:t>
      </w:r>
      <w:r w:rsidRPr="00334131">
        <w:rPr>
          <w:noProof/>
          <w:color w:val="auto"/>
          <w:sz w:val="20"/>
          <w:szCs w:val="20"/>
        </w:rPr>
        <w:t xml:space="preserve">, </w:t>
      </w:r>
      <w:r w:rsidRPr="00334131">
        <w:rPr>
          <w:i/>
          <w:iCs/>
          <w:noProof/>
          <w:color w:val="auto"/>
          <w:sz w:val="20"/>
          <w:szCs w:val="20"/>
        </w:rPr>
        <w:t>11</w:t>
      </w:r>
      <w:r w:rsidRPr="00334131">
        <w:rPr>
          <w:noProof/>
          <w:color w:val="auto"/>
          <w:sz w:val="20"/>
          <w:szCs w:val="20"/>
        </w:rPr>
        <w:t xml:space="preserve">(1), 23–34. </w:t>
      </w:r>
      <w:hyperlink r:id="rId36" w:history="1">
        <w:r w:rsidRPr="00DB7893">
          <w:rPr>
            <w:rStyle w:val="Hyperlink"/>
            <w:noProof/>
            <w:sz w:val="20"/>
            <w:szCs w:val="20"/>
          </w:rPr>
          <w:t>https://doi.org/10.1002/csr.50</w:t>
        </w:r>
      </w:hyperlink>
    </w:p>
    <w:p w14:paraId="5F8FC101" w14:textId="338EA979"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5" w:name="Liu"/>
      <w:r w:rsidRPr="00334131">
        <w:rPr>
          <w:noProof/>
          <w:color w:val="auto"/>
          <w:sz w:val="20"/>
          <w:szCs w:val="20"/>
        </w:rPr>
        <w:t>Liu</w:t>
      </w:r>
      <w:bookmarkEnd w:id="35"/>
      <w:r w:rsidRPr="00334131">
        <w:rPr>
          <w:noProof/>
          <w:color w:val="auto"/>
          <w:sz w:val="20"/>
          <w:szCs w:val="20"/>
        </w:rPr>
        <w:t xml:space="preserve">, Q., Li, X., &amp; Hassall, M. (2021). Regulatory regime on coal Mine Safety in China and Australia: Comparative analysis and overall findings.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74</w:t>
      </w:r>
      <w:r w:rsidRPr="00334131">
        <w:rPr>
          <w:noProof/>
          <w:color w:val="auto"/>
          <w:sz w:val="20"/>
          <w:szCs w:val="20"/>
        </w:rPr>
        <w:t xml:space="preserve">, 101454. </w:t>
      </w:r>
      <w:hyperlink r:id="rId37" w:history="1">
        <w:r w:rsidRPr="00DB7893">
          <w:rPr>
            <w:rStyle w:val="Hyperlink"/>
            <w:noProof/>
            <w:sz w:val="20"/>
            <w:szCs w:val="20"/>
          </w:rPr>
          <w:t>https://doi.org/10.1016/j.resourpol.2019.101454</w:t>
        </w:r>
      </w:hyperlink>
    </w:p>
    <w:p w14:paraId="28EC3AD7" w14:textId="236203F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6" w:name="Mairiadi"/>
      <w:r w:rsidRPr="00334131">
        <w:rPr>
          <w:noProof/>
          <w:color w:val="auto"/>
          <w:sz w:val="20"/>
          <w:szCs w:val="20"/>
        </w:rPr>
        <w:t>Mairiadi</w:t>
      </w:r>
      <w:bookmarkEnd w:id="36"/>
      <w:r w:rsidRPr="00334131">
        <w:rPr>
          <w:noProof/>
          <w:color w:val="auto"/>
          <w:sz w:val="20"/>
          <w:szCs w:val="20"/>
        </w:rPr>
        <w:t xml:space="preserve">, N. (2023). Aliansi Rakyat Jambi gugat jalan rusak karena tambang batu bara. </w:t>
      </w:r>
      <w:r w:rsidRPr="00334131">
        <w:rPr>
          <w:i/>
          <w:iCs/>
          <w:noProof/>
          <w:color w:val="auto"/>
          <w:sz w:val="20"/>
          <w:szCs w:val="20"/>
        </w:rPr>
        <w:t>Antaranews.Com</w:t>
      </w:r>
      <w:r w:rsidRPr="00334131">
        <w:rPr>
          <w:noProof/>
          <w:color w:val="auto"/>
          <w:sz w:val="20"/>
          <w:szCs w:val="20"/>
        </w:rPr>
        <w:t xml:space="preserve">. </w:t>
      </w:r>
      <w:hyperlink r:id="rId38" w:history="1">
        <w:r w:rsidRPr="00DB7893">
          <w:rPr>
            <w:rStyle w:val="Hyperlink"/>
            <w:noProof/>
            <w:sz w:val="20"/>
            <w:szCs w:val="20"/>
          </w:rPr>
          <w:t>https://jambi.antaranews.com/berita/541218/aliansi-rakyat-jambi-gugat-jalan-rusak-karena-tambang-batu-bara</w:t>
        </w:r>
      </w:hyperlink>
    </w:p>
    <w:p w14:paraId="099A0275" w14:textId="3BC0BA90"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7" w:name="Marimuthu"/>
      <w:r w:rsidRPr="00334131">
        <w:rPr>
          <w:noProof/>
          <w:color w:val="auto"/>
          <w:sz w:val="20"/>
          <w:szCs w:val="20"/>
        </w:rPr>
        <w:t>Marimuthu</w:t>
      </w:r>
      <w:bookmarkEnd w:id="37"/>
      <w:r w:rsidRPr="00334131">
        <w:rPr>
          <w:noProof/>
          <w:color w:val="auto"/>
          <w:sz w:val="20"/>
          <w:szCs w:val="20"/>
        </w:rPr>
        <w:t xml:space="preserve">, R., Sankaranarayanan, B., Ali, S. M., Jabbour, A. B. L. de S., &amp; Karuppiah, K. (2021). Assessment of key socio-economic and environmental challenges in the mining industry: Implications for resource policies in emerging economies. </w:t>
      </w:r>
      <w:r w:rsidRPr="00334131">
        <w:rPr>
          <w:i/>
          <w:iCs/>
          <w:noProof/>
          <w:color w:val="auto"/>
          <w:sz w:val="20"/>
          <w:szCs w:val="20"/>
        </w:rPr>
        <w:t>Sustainable Production and Consumption</w:t>
      </w:r>
      <w:r w:rsidRPr="00334131">
        <w:rPr>
          <w:noProof/>
          <w:color w:val="auto"/>
          <w:sz w:val="20"/>
          <w:szCs w:val="20"/>
        </w:rPr>
        <w:t xml:space="preserve">, </w:t>
      </w:r>
      <w:r w:rsidRPr="00334131">
        <w:rPr>
          <w:i/>
          <w:iCs/>
          <w:noProof/>
          <w:color w:val="auto"/>
          <w:sz w:val="20"/>
          <w:szCs w:val="20"/>
        </w:rPr>
        <w:t>27</w:t>
      </w:r>
      <w:r w:rsidRPr="00334131">
        <w:rPr>
          <w:noProof/>
          <w:color w:val="auto"/>
          <w:sz w:val="20"/>
          <w:szCs w:val="20"/>
        </w:rPr>
        <w:t xml:space="preserve">, 814–830. </w:t>
      </w:r>
      <w:hyperlink r:id="rId39" w:history="1">
        <w:r w:rsidRPr="00DB7893">
          <w:rPr>
            <w:rStyle w:val="Hyperlink"/>
            <w:noProof/>
            <w:sz w:val="20"/>
            <w:szCs w:val="20"/>
          </w:rPr>
          <w:t>https://doi.org/10.1016/j.spc.2021.02.005</w:t>
        </w:r>
      </w:hyperlink>
    </w:p>
    <w:p w14:paraId="745CE664" w14:textId="4D1CC0B8"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8" w:name="Mestanza"/>
      <w:r w:rsidRPr="00334131">
        <w:rPr>
          <w:noProof/>
          <w:color w:val="auto"/>
          <w:sz w:val="20"/>
          <w:szCs w:val="20"/>
        </w:rPr>
        <w:t>Mestanza</w:t>
      </w:r>
      <w:bookmarkEnd w:id="38"/>
      <w:r w:rsidRPr="00334131">
        <w:rPr>
          <w:noProof/>
          <w:color w:val="auto"/>
          <w:sz w:val="20"/>
          <w:szCs w:val="20"/>
        </w:rPr>
        <w:t xml:space="preserve">-Ramón, C., Jiménez-Oyola, S., Montoya, A. V. G., Vizuete, D. D. C., D’Orio, G., Cedeño-Laje, J., &amp; Straface, S. (2023). Assessment of Hg pollution in stream waters and human health risk in areas impacted by mining activities in the Ecuadorian Amazon. </w:t>
      </w:r>
      <w:r w:rsidRPr="00334131">
        <w:rPr>
          <w:i/>
          <w:iCs/>
          <w:noProof/>
          <w:color w:val="auto"/>
          <w:sz w:val="20"/>
          <w:szCs w:val="20"/>
        </w:rPr>
        <w:t>Environmental Geochemistry and Health</w:t>
      </w:r>
      <w:r w:rsidRPr="00334131">
        <w:rPr>
          <w:noProof/>
          <w:color w:val="auto"/>
          <w:sz w:val="20"/>
          <w:szCs w:val="20"/>
        </w:rPr>
        <w:t xml:space="preserve">, </w:t>
      </w:r>
      <w:r w:rsidRPr="00334131">
        <w:rPr>
          <w:i/>
          <w:iCs/>
          <w:noProof/>
          <w:color w:val="auto"/>
          <w:sz w:val="20"/>
          <w:szCs w:val="20"/>
        </w:rPr>
        <w:t>45</w:t>
      </w:r>
      <w:r w:rsidRPr="00334131">
        <w:rPr>
          <w:noProof/>
          <w:color w:val="auto"/>
          <w:sz w:val="20"/>
          <w:szCs w:val="20"/>
        </w:rPr>
        <w:t xml:space="preserve">(10), 7183–7197. </w:t>
      </w:r>
      <w:hyperlink r:id="rId40" w:history="1">
        <w:r w:rsidRPr="00DB7893">
          <w:rPr>
            <w:rStyle w:val="Hyperlink"/>
            <w:noProof/>
            <w:sz w:val="20"/>
            <w:szCs w:val="20"/>
          </w:rPr>
          <w:t>https://doi.org/10.1007/s10653-023-01597-6</w:t>
        </w:r>
      </w:hyperlink>
    </w:p>
    <w:p w14:paraId="2AFF8AC2" w14:textId="55BA98AF"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39" w:name="Mishra"/>
      <w:r w:rsidRPr="00334131">
        <w:rPr>
          <w:noProof/>
          <w:color w:val="auto"/>
          <w:sz w:val="20"/>
          <w:szCs w:val="20"/>
        </w:rPr>
        <w:t>Mishra</w:t>
      </w:r>
      <w:bookmarkEnd w:id="39"/>
      <w:r w:rsidRPr="00334131">
        <w:rPr>
          <w:noProof/>
          <w:color w:val="auto"/>
          <w:sz w:val="20"/>
          <w:szCs w:val="20"/>
        </w:rPr>
        <w:t xml:space="preserve">, N., &amp; Das, N. (2017). Coal Mining and Local Environment: A Study in Talcher Coalfield of India. </w:t>
      </w:r>
      <w:r w:rsidRPr="00334131">
        <w:rPr>
          <w:i/>
          <w:iCs/>
          <w:noProof/>
          <w:color w:val="auto"/>
          <w:sz w:val="20"/>
          <w:szCs w:val="20"/>
        </w:rPr>
        <w:t>Air, Soil and Water Research</w:t>
      </w:r>
      <w:r w:rsidRPr="00334131">
        <w:rPr>
          <w:noProof/>
          <w:color w:val="auto"/>
          <w:sz w:val="20"/>
          <w:szCs w:val="20"/>
        </w:rPr>
        <w:t xml:space="preserve">, </w:t>
      </w:r>
      <w:r w:rsidRPr="00334131">
        <w:rPr>
          <w:i/>
          <w:iCs/>
          <w:noProof/>
          <w:color w:val="auto"/>
          <w:sz w:val="20"/>
          <w:szCs w:val="20"/>
        </w:rPr>
        <w:t>10</w:t>
      </w:r>
      <w:r w:rsidRPr="00334131">
        <w:rPr>
          <w:noProof/>
          <w:color w:val="auto"/>
          <w:sz w:val="20"/>
          <w:szCs w:val="20"/>
        </w:rPr>
        <w:t xml:space="preserve">, 2023. </w:t>
      </w:r>
      <w:hyperlink r:id="rId41" w:history="1">
        <w:r w:rsidRPr="00DB7893">
          <w:rPr>
            <w:rStyle w:val="Hyperlink"/>
            <w:noProof/>
            <w:sz w:val="20"/>
            <w:szCs w:val="20"/>
          </w:rPr>
          <w:t>https://doi.org/10.1177/1178622117728913</w:t>
        </w:r>
      </w:hyperlink>
    </w:p>
    <w:p w14:paraId="287AF4D7" w14:textId="60C8A411"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0" w:name="Nasih"/>
      <w:r w:rsidRPr="00334131">
        <w:rPr>
          <w:noProof/>
          <w:color w:val="auto"/>
          <w:sz w:val="20"/>
          <w:szCs w:val="20"/>
        </w:rPr>
        <w:t>Nasih</w:t>
      </w:r>
      <w:bookmarkEnd w:id="40"/>
      <w:r w:rsidRPr="00334131">
        <w:rPr>
          <w:noProof/>
          <w:color w:val="auto"/>
          <w:sz w:val="20"/>
          <w:szCs w:val="20"/>
        </w:rPr>
        <w:t xml:space="preserve">, M., Harymawan, I., Paramitasari, Y. I., &amp; Handayani, A. (2019). Carbon emissions, firm size, and corporate governance structure: Evidence from the mining and agricultural industries in Indonesia. </w:t>
      </w:r>
      <w:r w:rsidRPr="00334131">
        <w:rPr>
          <w:i/>
          <w:iCs/>
          <w:noProof/>
          <w:color w:val="auto"/>
          <w:sz w:val="20"/>
          <w:szCs w:val="20"/>
        </w:rPr>
        <w:t>Sustainability (Switzerland)</w:t>
      </w:r>
      <w:r w:rsidRPr="00334131">
        <w:rPr>
          <w:noProof/>
          <w:color w:val="auto"/>
          <w:sz w:val="20"/>
          <w:szCs w:val="20"/>
        </w:rPr>
        <w:t xml:space="preserve">, </w:t>
      </w:r>
      <w:r w:rsidRPr="00334131">
        <w:rPr>
          <w:i/>
          <w:iCs/>
          <w:noProof/>
          <w:color w:val="auto"/>
          <w:sz w:val="20"/>
          <w:szCs w:val="20"/>
        </w:rPr>
        <w:t>11</w:t>
      </w:r>
      <w:r w:rsidRPr="00334131">
        <w:rPr>
          <w:noProof/>
          <w:color w:val="auto"/>
          <w:sz w:val="20"/>
          <w:szCs w:val="20"/>
        </w:rPr>
        <w:t xml:space="preserve">(9), 11092483. </w:t>
      </w:r>
      <w:hyperlink r:id="rId42" w:history="1">
        <w:r w:rsidRPr="00DB7893">
          <w:rPr>
            <w:rStyle w:val="Hyperlink"/>
            <w:noProof/>
            <w:sz w:val="20"/>
            <w:szCs w:val="20"/>
          </w:rPr>
          <w:t>https://doi.org/10.3390/su11092483</w:t>
        </w:r>
      </w:hyperlink>
    </w:p>
    <w:p w14:paraId="100FB712" w14:textId="7C422058"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1" w:name="Nazir"/>
      <w:r w:rsidRPr="00334131">
        <w:rPr>
          <w:noProof/>
          <w:color w:val="auto"/>
          <w:sz w:val="20"/>
          <w:szCs w:val="20"/>
        </w:rPr>
        <w:t>Nazir</w:t>
      </w:r>
      <w:bookmarkEnd w:id="41"/>
      <w:r w:rsidRPr="00334131">
        <w:rPr>
          <w:noProof/>
          <w:color w:val="auto"/>
          <w:sz w:val="20"/>
          <w:szCs w:val="20"/>
        </w:rPr>
        <w:t xml:space="preserve">, M., Murdifin, I., Putra, A. H. P. K., Hamzah, N., &amp; Murfat, M. Z. (2020). Analysis of economic development based on environment resources in the mining sector. </w:t>
      </w:r>
      <w:r w:rsidRPr="00334131">
        <w:rPr>
          <w:i/>
          <w:iCs/>
          <w:noProof/>
          <w:color w:val="auto"/>
          <w:sz w:val="20"/>
          <w:szCs w:val="20"/>
        </w:rPr>
        <w:t>Journal of Asian Finance, Economics and Business</w:t>
      </w:r>
      <w:r w:rsidRPr="00334131">
        <w:rPr>
          <w:noProof/>
          <w:color w:val="auto"/>
          <w:sz w:val="20"/>
          <w:szCs w:val="20"/>
        </w:rPr>
        <w:t xml:space="preserve">, </w:t>
      </w:r>
      <w:r w:rsidRPr="00334131">
        <w:rPr>
          <w:i/>
          <w:iCs/>
          <w:noProof/>
          <w:color w:val="auto"/>
          <w:sz w:val="20"/>
          <w:szCs w:val="20"/>
        </w:rPr>
        <w:t>7</w:t>
      </w:r>
      <w:r w:rsidRPr="00334131">
        <w:rPr>
          <w:noProof/>
          <w:color w:val="auto"/>
          <w:sz w:val="20"/>
          <w:szCs w:val="20"/>
        </w:rPr>
        <w:t xml:space="preserve">(6), 133–143. </w:t>
      </w:r>
      <w:hyperlink r:id="rId43" w:history="1">
        <w:r w:rsidRPr="00DB7893">
          <w:rPr>
            <w:rStyle w:val="Hyperlink"/>
            <w:noProof/>
            <w:sz w:val="20"/>
            <w:szCs w:val="20"/>
          </w:rPr>
          <w:t>https://doi.org/10.13106/JAFEB.2020.VOL7.NO6.133</w:t>
        </w:r>
      </w:hyperlink>
    </w:p>
    <w:p w14:paraId="45EEF4A5" w14:textId="5C1102B3"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2" w:name="Nurdin"/>
      <w:r w:rsidRPr="00334131">
        <w:rPr>
          <w:noProof/>
          <w:color w:val="auto"/>
          <w:sz w:val="20"/>
          <w:szCs w:val="20"/>
        </w:rPr>
        <w:t>Nurdin</w:t>
      </w:r>
      <w:bookmarkEnd w:id="42"/>
      <w:r w:rsidRPr="00334131">
        <w:rPr>
          <w:noProof/>
          <w:color w:val="auto"/>
          <w:sz w:val="20"/>
          <w:szCs w:val="20"/>
        </w:rPr>
        <w:t xml:space="preserve">, M., &amp; Baharuddin, T. (2023). Capacity Building Challenges and Strategies in the Development of New </w:t>
      </w:r>
      <w:r w:rsidRPr="00334131">
        <w:rPr>
          <w:noProof/>
          <w:color w:val="auto"/>
          <w:sz w:val="20"/>
          <w:szCs w:val="20"/>
        </w:rPr>
        <w:lastRenderedPageBreak/>
        <w:t xml:space="preserve">Capital City of Indonesia. </w:t>
      </w:r>
      <w:r w:rsidRPr="00334131">
        <w:rPr>
          <w:i/>
          <w:iCs/>
          <w:noProof/>
          <w:color w:val="auto"/>
          <w:sz w:val="20"/>
          <w:szCs w:val="20"/>
        </w:rPr>
        <w:t>Jurnal Bina Praja</w:t>
      </w:r>
      <w:r w:rsidRPr="00334131">
        <w:rPr>
          <w:noProof/>
          <w:color w:val="auto"/>
          <w:sz w:val="20"/>
          <w:szCs w:val="20"/>
        </w:rPr>
        <w:t xml:space="preserve">, </w:t>
      </w:r>
      <w:r w:rsidRPr="00334131">
        <w:rPr>
          <w:i/>
          <w:iCs/>
          <w:noProof/>
          <w:color w:val="auto"/>
          <w:sz w:val="20"/>
          <w:szCs w:val="20"/>
        </w:rPr>
        <w:t>15</w:t>
      </w:r>
      <w:r w:rsidRPr="00334131">
        <w:rPr>
          <w:noProof/>
          <w:color w:val="auto"/>
          <w:sz w:val="20"/>
          <w:szCs w:val="20"/>
        </w:rPr>
        <w:t xml:space="preserve">(2), 221–232. </w:t>
      </w:r>
      <w:hyperlink r:id="rId44" w:history="1">
        <w:r w:rsidRPr="00DB7893">
          <w:rPr>
            <w:rStyle w:val="Hyperlink"/>
            <w:noProof/>
            <w:sz w:val="20"/>
            <w:szCs w:val="20"/>
          </w:rPr>
          <w:t>https://doi.org/</w:t>
        </w:r>
        <w:r w:rsidR="00DB7893" w:rsidRPr="00DB7893">
          <w:rPr>
            <w:rStyle w:val="Hyperlink"/>
            <w:noProof/>
            <w:sz w:val="20"/>
            <w:szCs w:val="20"/>
          </w:rPr>
          <w:t xml:space="preserve"> </w:t>
        </w:r>
        <w:r w:rsidRPr="00DB7893">
          <w:rPr>
            <w:rStyle w:val="Hyperlink"/>
            <w:noProof/>
            <w:sz w:val="20"/>
            <w:szCs w:val="20"/>
          </w:rPr>
          <w:t>10.21787/jbp.15.2023.221-232</w:t>
        </w:r>
      </w:hyperlink>
    </w:p>
    <w:p w14:paraId="7B2C463D" w14:textId="1FB0E34C"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3" w:name="Nurkaidah"/>
      <w:r w:rsidRPr="00334131">
        <w:rPr>
          <w:noProof/>
          <w:color w:val="auto"/>
          <w:sz w:val="20"/>
          <w:szCs w:val="20"/>
        </w:rPr>
        <w:t>Nurkaidah</w:t>
      </w:r>
      <w:bookmarkEnd w:id="43"/>
      <w:r w:rsidRPr="00334131">
        <w:rPr>
          <w:noProof/>
          <w:color w:val="auto"/>
          <w:sz w:val="20"/>
          <w:szCs w:val="20"/>
        </w:rPr>
        <w:t xml:space="preserve">, Anas, A., &amp; Baharuddin, T. (2024). Implementation of environmental policies on the development of a new capital city in Indonesia. </w:t>
      </w:r>
      <w:r w:rsidRPr="00334131">
        <w:rPr>
          <w:i/>
          <w:iCs/>
          <w:noProof/>
          <w:color w:val="auto"/>
          <w:sz w:val="20"/>
          <w:szCs w:val="20"/>
        </w:rPr>
        <w:t>Cogent Social Sciences</w:t>
      </w:r>
      <w:r w:rsidRPr="00334131">
        <w:rPr>
          <w:noProof/>
          <w:color w:val="auto"/>
          <w:sz w:val="20"/>
          <w:szCs w:val="20"/>
        </w:rPr>
        <w:t xml:space="preserve">, </w:t>
      </w:r>
      <w:r w:rsidRPr="00334131">
        <w:rPr>
          <w:i/>
          <w:iCs/>
          <w:noProof/>
          <w:color w:val="auto"/>
          <w:sz w:val="20"/>
          <w:szCs w:val="20"/>
        </w:rPr>
        <w:t>10</w:t>
      </w:r>
      <w:r w:rsidRPr="00334131">
        <w:rPr>
          <w:noProof/>
          <w:color w:val="auto"/>
          <w:sz w:val="20"/>
          <w:szCs w:val="20"/>
        </w:rPr>
        <w:t xml:space="preserve">(1), 2297764. </w:t>
      </w:r>
      <w:hyperlink r:id="rId45" w:history="1">
        <w:r w:rsidRPr="00DB7893">
          <w:rPr>
            <w:rStyle w:val="Hyperlink"/>
            <w:noProof/>
            <w:sz w:val="20"/>
            <w:szCs w:val="20"/>
          </w:rPr>
          <w:t>https://doi.org/10.1080/23311886.2023.2297764</w:t>
        </w:r>
      </w:hyperlink>
    </w:p>
    <w:p w14:paraId="6C8F8C5E" w14:textId="2444B5F2"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4" w:name="Pandey"/>
      <w:r w:rsidRPr="00334131">
        <w:rPr>
          <w:noProof/>
          <w:color w:val="auto"/>
          <w:sz w:val="20"/>
          <w:szCs w:val="20"/>
        </w:rPr>
        <w:t>Pandey</w:t>
      </w:r>
      <w:bookmarkEnd w:id="44"/>
      <w:r w:rsidRPr="00334131">
        <w:rPr>
          <w:noProof/>
          <w:color w:val="auto"/>
          <w:sz w:val="20"/>
          <w:szCs w:val="20"/>
        </w:rPr>
        <w:t xml:space="preserve">, B., Agrawal, M., &amp; Singh, S. (2014). Coal mining activities change plant community structure due to air pollution and soil degradation. </w:t>
      </w:r>
      <w:r w:rsidRPr="00334131">
        <w:rPr>
          <w:i/>
          <w:iCs/>
          <w:noProof/>
          <w:color w:val="auto"/>
          <w:sz w:val="20"/>
          <w:szCs w:val="20"/>
        </w:rPr>
        <w:t>Ecotoxicology</w:t>
      </w:r>
      <w:r w:rsidRPr="00334131">
        <w:rPr>
          <w:noProof/>
          <w:color w:val="auto"/>
          <w:sz w:val="20"/>
          <w:szCs w:val="20"/>
        </w:rPr>
        <w:t xml:space="preserve">, </w:t>
      </w:r>
      <w:r w:rsidRPr="00334131">
        <w:rPr>
          <w:i/>
          <w:iCs/>
          <w:noProof/>
          <w:color w:val="auto"/>
          <w:sz w:val="20"/>
          <w:szCs w:val="20"/>
        </w:rPr>
        <w:t>23</w:t>
      </w:r>
      <w:r w:rsidRPr="00334131">
        <w:rPr>
          <w:noProof/>
          <w:color w:val="auto"/>
          <w:sz w:val="20"/>
          <w:szCs w:val="20"/>
        </w:rPr>
        <w:t xml:space="preserve">(8), 1474–1483. </w:t>
      </w:r>
      <w:hyperlink r:id="rId46" w:history="1">
        <w:r w:rsidRPr="00DB7893">
          <w:rPr>
            <w:rStyle w:val="Hyperlink"/>
            <w:noProof/>
            <w:sz w:val="20"/>
            <w:szCs w:val="20"/>
          </w:rPr>
          <w:t>https://doi.org/10.1007/s10646-014-1289-4</w:t>
        </w:r>
      </w:hyperlink>
    </w:p>
    <w:p w14:paraId="5A08D5E0" w14:textId="75BA5531"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5" w:name="Pérez"/>
      <w:r w:rsidRPr="00334131">
        <w:rPr>
          <w:noProof/>
          <w:color w:val="auto"/>
          <w:sz w:val="20"/>
          <w:szCs w:val="20"/>
        </w:rPr>
        <w:t>Pérez</w:t>
      </w:r>
      <w:bookmarkEnd w:id="45"/>
      <w:r w:rsidRPr="00334131">
        <w:rPr>
          <w:noProof/>
          <w:color w:val="auto"/>
          <w:sz w:val="20"/>
          <w:szCs w:val="20"/>
        </w:rPr>
        <w:t xml:space="preserve">, C., &amp; Claveria, O. (2020). Natural resources and human development: Evidence from mineral-dependent African countries using exploratory graphical analysis.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65</w:t>
      </w:r>
      <w:r w:rsidRPr="00334131">
        <w:rPr>
          <w:noProof/>
          <w:color w:val="auto"/>
          <w:sz w:val="20"/>
          <w:szCs w:val="20"/>
        </w:rPr>
        <w:t xml:space="preserve">, 101535. </w:t>
      </w:r>
      <w:hyperlink r:id="rId47" w:history="1">
        <w:r w:rsidRPr="00DB7893">
          <w:rPr>
            <w:rStyle w:val="Hyperlink"/>
            <w:noProof/>
            <w:sz w:val="20"/>
            <w:szCs w:val="20"/>
          </w:rPr>
          <w:t>https://doi.org/10.1016/j.resourpol.2019.101535</w:t>
        </w:r>
      </w:hyperlink>
    </w:p>
    <w:p w14:paraId="2001E997" w14:textId="468AA045"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6" w:name="Pernebek"/>
      <w:r w:rsidRPr="00334131">
        <w:rPr>
          <w:noProof/>
          <w:color w:val="auto"/>
          <w:sz w:val="20"/>
          <w:szCs w:val="20"/>
        </w:rPr>
        <w:t>Pernebek</w:t>
      </w:r>
      <w:bookmarkEnd w:id="46"/>
      <w:r w:rsidRPr="00334131">
        <w:rPr>
          <w:noProof/>
          <w:color w:val="auto"/>
          <w:sz w:val="20"/>
          <w:szCs w:val="20"/>
        </w:rPr>
        <w:t xml:space="preserve">, B. P., Rassolova, M. A., &amp; Seryanina, A. V. (2024). On the issue of dust clearing air during loading and transportation of coal. </w:t>
      </w:r>
      <w:r w:rsidRPr="00334131">
        <w:rPr>
          <w:i/>
          <w:iCs/>
          <w:noProof/>
          <w:color w:val="auto"/>
          <w:sz w:val="20"/>
          <w:szCs w:val="20"/>
        </w:rPr>
        <w:t>Ugol</w:t>
      </w:r>
      <w:r w:rsidRPr="00334131">
        <w:rPr>
          <w:noProof/>
          <w:color w:val="auto"/>
          <w:sz w:val="20"/>
          <w:szCs w:val="20"/>
        </w:rPr>
        <w:t xml:space="preserve">, </w:t>
      </w:r>
      <w:r w:rsidRPr="00334131">
        <w:rPr>
          <w:i/>
          <w:iCs/>
          <w:noProof/>
          <w:color w:val="auto"/>
          <w:sz w:val="20"/>
          <w:szCs w:val="20"/>
        </w:rPr>
        <w:t>5</w:t>
      </w:r>
      <w:r w:rsidRPr="00334131">
        <w:rPr>
          <w:noProof/>
          <w:color w:val="auto"/>
          <w:sz w:val="20"/>
          <w:szCs w:val="20"/>
        </w:rPr>
        <w:t xml:space="preserve">, 107–110. </w:t>
      </w:r>
      <w:hyperlink r:id="rId48" w:history="1">
        <w:r w:rsidRPr="00DB7893">
          <w:rPr>
            <w:rStyle w:val="Hyperlink"/>
            <w:noProof/>
            <w:sz w:val="20"/>
            <w:szCs w:val="20"/>
          </w:rPr>
          <w:t>https://doi.org/10.18796/0041-5790-2024-5-107-110</w:t>
        </w:r>
      </w:hyperlink>
    </w:p>
    <w:p w14:paraId="046AF8F6" w14:textId="550E4362"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7" w:name="Perni"/>
      <w:r w:rsidRPr="00334131">
        <w:rPr>
          <w:noProof/>
          <w:color w:val="auto"/>
          <w:sz w:val="20"/>
          <w:szCs w:val="20"/>
        </w:rPr>
        <w:t>Perni</w:t>
      </w:r>
      <w:bookmarkEnd w:id="47"/>
      <w:r w:rsidRPr="00334131">
        <w:rPr>
          <w:noProof/>
          <w:color w:val="auto"/>
          <w:sz w:val="20"/>
          <w:szCs w:val="20"/>
        </w:rPr>
        <w:t xml:space="preserve">, Á., &amp; Martínez-Paz, J. M. (2023). Socioeconomic assessment of the restoration of highly modified coastal ecosystems by mining activities. </w:t>
      </w:r>
      <w:r w:rsidRPr="00334131">
        <w:rPr>
          <w:i/>
          <w:iCs/>
          <w:noProof/>
          <w:color w:val="auto"/>
          <w:sz w:val="20"/>
          <w:szCs w:val="20"/>
        </w:rPr>
        <w:t>Environmental Impact Assessment Review</w:t>
      </w:r>
      <w:r w:rsidRPr="00334131">
        <w:rPr>
          <w:noProof/>
          <w:color w:val="auto"/>
          <w:sz w:val="20"/>
          <w:szCs w:val="20"/>
        </w:rPr>
        <w:t xml:space="preserve">, </w:t>
      </w:r>
      <w:r w:rsidRPr="00334131">
        <w:rPr>
          <w:i/>
          <w:iCs/>
          <w:noProof/>
          <w:color w:val="auto"/>
          <w:sz w:val="20"/>
          <w:szCs w:val="20"/>
        </w:rPr>
        <w:t>103</w:t>
      </w:r>
      <w:r w:rsidRPr="00334131">
        <w:rPr>
          <w:noProof/>
          <w:color w:val="auto"/>
          <w:sz w:val="20"/>
          <w:szCs w:val="20"/>
        </w:rPr>
        <w:t xml:space="preserve">, 107251. </w:t>
      </w:r>
      <w:hyperlink r:id="rId49" w:history="1">
        <w:r w:rsidRPr="00DB7893">
          <w:rPr>
            <w:rStyle w:val="Hyperlink"/>
            <w:noProof/>
            <w:sz w:val="20"/>
            <w:szCs w:val="20"/>
          </w:rPr>
          <w:t>https://doi.org/10.1016/j.eiar.2023.107251</w:t>
        </w:r>
      </w:hyperlink>
    </w:p>
    <w:p w14:paraId="16DDA433" w14:textId="7777777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8" w:name="Pradono"/>
      <w:r w:rsidRPr="00334131">
        <w:rPr>
          <w:noProof/>
          <w:color w:val="auto"/>
          <w:sz w:val="20"/>
          <w:szCs w:val="20"/>
        </w:rPr>
        <w:t>Pradono</w:t>
      </w:r>
      <w:bookmarkEnd w:id="48"/>
      <w:r w:rsidRPr="00334131">
        <w:rPr>
          <w:noProof/>
          <w:color w:val="auto"/>
          <w:sz w:val="20"/>
          <w:szCs w:val="20"/>
        </w:rPr>
        <w:t xml:space="preserve">, P., Syabri, I., Shanty, Y. R., &amp; Fathoni, M. (2019). Comparative analysis on integrated coal transport models in South Sumatra. </w:t>
      </w:r>
      <w:r w:rsidRPr="00334131">
        <w:rPr>
          <w:i/>
          <w:iCs/>
          <w:noProof/>
          <w:color w:val="auto"/>
          <w:sz w:val="20"/>
          <w:szCs w:val="20"/>
        </w:rPr>
        <w:t>Journal of Environmental Treatment Techniques</w:t>
      </w:r>
      <w:r w:rsidRPr="00334131">
        <w:rPr>
          <w:noProof/>
          <w:color w:val="auto"/>
          <w:sz w:val="20"/>
          <w:szCs w:val="20"/>
        </w:rPr>
        <w:t xml:space="preserve">, </w:t>
      </w:r>
      <w:r w:rsidRPr="00334131">
        <w:rPr>
          <w:i/>
          <w:iCs/>
          <w:noProof/>
          <w:color w:val="auto"/>
          <w:sz w:val="20"/>
          <w:szCs w:val="20"/>
        </w:rPr>
        <w:t>7</w:t>
      </w:r>
      <w:r w:rsidRPr="00334131">
        <w:rPr>
          <w:noProof/>
          <w:color w:val="auto"/>
          <w:sz w:val="20"/>
          <w:szCs w:val="20"/>
        </w:rPr>
        <w:t>(4), 696–704.</w:t>
      </w:r>
    </w:p>
    <w:p w14:paraId="4FF10028" w14:textId="4302BD5E"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49" w:name="Pratama"/>
      <w:r w:rsidRPr="00334131">
        <w:rPr>
          <w:noProof/>
          <w:color w:val="auto"/>
          <w:sz w:val="20"/>
          <w:szCs w:val="20"/>
        </w:rPr>
        <w:t>Pratama</w:t>
      </w:r>
      <w:bookmarkEnd w:id="49"/>
      <w:r w:rsidRPr="00334131">
        <w:rPr>
          <w:noProof/>
          <w:color w:val="auto"/>
          <w:sz w:val="20"/>
          <w:szCs w:val="20"/>
        </w:rPr>
        <w:t xml:space="preserve">, S. (2023, April 2). Batubara Berceceran di Jalan Talang Duku, Pengendara Motor Keluhkan Debu yang Beterbangan Hingga Ganggu Ini. </w:t>
      </w:r>
      <w:r w:rsidRPr="00334131">
        <w:rPr>
          <w:i/>
          <w:iCs/>
          <w:noProof/>
          <w:color w:val="auto"/>
          <w:sz w:val="20"/>
          <w:szCs w:val="20"/>
        </w:rPr>
        <w:t>Lihatjambi.Com</w:t>
      </w:r>
      <w:r w:rsidRPr="00334131">
        <w:rPr>
          <w:noProof/>
          <w:color w:val="auto"/>
          <w:sz w:val="20"/>
          <w:szCs w:val="20"/>
        </w:rPr>
        <w:t xml:space="preserve">. </w:t>
      </w:r>
      <w:hyperlink r:id="rId50" w:history="1">
        <w:r w:rsidRPr="00DB7893">
          <w:rPr>
            <w:rStyle w:val="Hyperlink"/>
            <w:noProof/>
            <w:sz w:val="20"/>
            <w:szCs w:val="20"/>
          </w:rPr>
          <w:t>https://www.lihatjambi.com/daerah/5748304523/batubara-berceceran-di-jalan-talang-duku-pengendara-motor-keluhkan-debu-yang-beterbangan-hingga-ganggu-ini</w:t>
        </w:r>
      </w:hyperlink>
    </w:p>
    <w:p w14:paraId="6B9FF13E" w14:textId="119B87A2"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0" w:name="Purnamayani"/>
      <w:r w:rsidRPr="00334131">
        <w:rPr>
          <w:noProof/>
          <w:color w:val="auto"/>
          <w:sz w:val="20"/>
          <w:szCs w:val="20"/>
        </w:rPr>
        <w:t>Purnamayani</w:t>
      </w:r>
      <w:bookmarkEnd w:id="50"/>
      <w:r w:rsidRPr="00334131">
        <w:rPr>
          <w:noProof/>
          <w:color w:val="auto"/>
          <w:sz w:val="20"/>
          <w:szCs w:val="20"/>
        </w:rPr>
        <w:t xml:space="preserve">, R., Hendri, J., &amp; Cahyana, D. (2019). The effect of ameliorant application in abundance of soil microbiology on coal mine reclamation land at Muaro Jambi Regency of Jambi Province. </w:t>
      </w:r>
      <w:r w:rsidRPr="00334131">
        <w:rPr>
          <w:i/>
          <w:iCs/>
          <w:noProof/>
          <w:color w:val="auto"/>
          <w:sz w:val="20"/>
          <w:szCs w:val="20"/>
        </w:rPr>
        <w:t>IOP Conference Series: Earth and Environmental Science</w:t>
      </w:r>
      <w:r w:rsidRPr="00334131">
        <w:rPr>
          <w:noProof/>
          <w:color w:val="auto"/>
          <w:sz w:val="20"/>
          <w:szCs w:val="20"/>
        </w:rPr>
        <w:t xml:space="preserve">, </w:t>
      </w:r>
      <w:r w:rsidRPr="00334131">
        <w:rPr>
          <w:i/>
          <w:iCs/>
          <w:noProof/>
          <w:color w:val="auto"/>
          <w:sz w:val="20"/>
          <w:szCs w:val="20"/>
        </w:rPr>
        <w:t>393</w:t>
      </w:r>
      <w:r w:rsidRPr="00334131">
        <w:rPr>
          <w:noProof/>
          <w:color w:val="auto"/>
          <w:sz w:val="20"/>
          <w:szCs w:val="20"/>
        </w:rPr>
        <w:t xml:space="preserve">(1). </w:t>
      </w:r>
      <w:r w:rsidR="00334131" w:rsidRPr="00334131">
        <w:rPr>
          <w:noProof/>
          <w:color w:val="auto"/>
          <w:sz w:val="20"/>
          <w:szCs w:val="20"/>
        </w:rPr>
        <w:t>012053</w:t>
      </w:r>
      <w:r w:rsidR="00334131">
        <w:rPr>
          <w:noProof/>
          <w:color w:val="auto"/>
          <w:sz w:val="20"/>
          <w:szCs w:val="20"/>
        </w:rPr>
        <w:t xml:space="preserve">. </w:t>
      </w:r>
      <w:hyperlink r:id="rId51" w:history="1">
        <w:r w:rsidRPr="00DB7893">
          <w:rPr>
            <w:rStyle w:val="Hyperlink"/>
            <w:noProof/>
            <w:sz w:val="20"/>
            <w:szCs w:val="20"/>
          </w:rPr>
          <w:t>https://doi.org/10.1088/1755-1315/393/1/012053</w:t>
        </w:r>
      </w:hyperlink>
    </w:p>
    <w:p w14:paraId="71F6DB3F" w14:textId="0F8B309B"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1" w:name="Purnomo"/>
      <w:r w:rsidRPr="00334131">
        <w:rPr>
          <w:noProof/>
          <w:color w:val="auto"/>
          <w:sz w:val="20"/>
          <w:szCs w:val="20"/>
        </w:rPr>
        <w:t>Purnomo</w:t>
      </w:r>
      <w:bookmarkEnd w:id="51"/>
      <w:r w:rsidRPr="00334131">
        <w:rPr>
          <w:noProof/>
          <w:color w:val="auto"/>
          <w:sz w:val="20"/>
          <w:szCs w:val="20"/>
        </w:rPr>
        <w:t xml:space="preserve">, M., Utomo, M. R., Pertiwi, V. A., Laili, F., Pariasa, I. I., Riyanto, S., Andriatmoko, N. D., &amp; Handono, S. Y. (2021). Resistance to mining and adaptation of Indonesia farmer’s household to economic vulnerability of small scale sand mining activities. </w:t>
      </w:r>
      <w:r w:rsidRPr="00334131">
        <w:rPr>
          <w:i/>
          <w:iCs/>
          <w:noProof/>
          <w:color w:val="auto"/>
          <w:sz w:val="20"/>
          <w:szCs w:val="20"/>
        </w:rPr>
        <w:t>Local Environment</w:t>
      </w:r>
      <w:r w:rsidRPr="00334131">
        <w:rPr>
          <w:noProof/>
          <w:color w:val="auto"/>
          <w:sz w:val="20"/>
          <w:szCs w:val="20"/>
        </w:rPr>
        <w:t xml:space="preserve">, </w:t>
      </w:r>
      <w:r w:rsidRPr="00334131">
        <w:rPr>
          <w:i/>
          <w:iCs/>
          <w:noProof/>
          <w:color w:val="auto"/>
          <w:sz w:val="20"/>
          <w:szCs w:val="20"/>
        </w:rPr>
        <w:t>26</w:t>
      </w:r>
      <w:r w:rsidRPr="00334131">
        <w:rPr>
          <w:noProof/>
          <w:color w:val="auto"/>
          <w:sz w:val="20"/>
          <w:szCs w:val="20"/>
        </w:rPr>
        <w:t xml:space="preserve">(12), 1498–1511. </w:t>
      </w:r>
      <w:hyperlink r:id="rId52" w:history="1">
        <w:r w:rsidRPr="00DB7893">
          <w:rPr>
            <w:rStyle w:val="Hyperlink"/>
            <w:noProof/>
            <w:sz w:val="20"/>
            <w:szCs w:val="20"/>
          </w:rPr>
          <w:t>https://doi.org/10.1080/13549839.2021.1990234</w:t>
        </w:r>
      </w:hyperlink>
    </w:p>
    <w:p w14:paraId="2645E651" w14:textId="0D10359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2" w:name="Qi"/>
      <w:r w:rsidRPr="00334131">
        <w:rPr>
          <w:noProof/>
          <w:color w:val="auto"/>
          <w:sz w:val="20"/>
          <w:szCs w:val="20"/>
        </w:rPr>
        <w:t>Qi</w:t>
      </w:r>
      <w:bookmarkEnd w:id="52"/>
      <w:r w:rsidRPr="00334131">
        <w:rPr>
          <w:noProof/>
          <w:color w:val="auto"/>
          <w:sz w:val="20"/>
          <w:szCs w:val="20"/>
        </w:rPr>
        <w:t xml:space="preserve">, C. chong. (2020). Big data management in the mining industry. </w:t>
      </w:r>
      <w:r w:rsidRPr="00334131">
        <w:rPr>
          <w:i/>
          <w:iCs/>
          <w:noProof/>
          <w:color w:val="auto"/>
          <w:sz w:val="20"/>
          <w:szCs w:val="20"/>
        </w:rPr>
        <w:t>International Journal of Minerals, Metallurgy and Materials</w:t>
      </w:r>
      <w:r w:rsidRPr="00334131">
        <w:rPr>
          <w:noProof/>
          <w:color w:val="auto"/>
          <w:sz w:val="20"/>
          <w:szCs w:val="20"/>
        </w:rPr>
        <w:t xml:space="preserve">, </w:t>
      </w:r>
      <w:r w:rsidRPr="00334131">
        <w:rPr>
          <w:i/>
          <w:iCs/>
          <w:noProof/>
          <w:color w:val="auto"/>
          <w:sz w:val="20"/>
          <w:szCs w:val="20"/>
        </w:rPr>
        <w:t>27</w:t>
      </w:r>
      <w:r w:rsidRPr="00334131">
        <w:rPr>
          <w:noProof/>
          <w:color w:val="auto"/>
          <w:sz w:val="20"/>
          <w:szCs w:val="20"/>
        </w:rPr>
        <w:t xml:space="preserve">(2), 131–139. </w:t>
      </w:r>
      <w:hyperlink r:id="rId53" w:history="1">
        <w:r w:rsidRPr="00DB7893">
          <w:rPr>
            <w:rStyle w:val="Hyperlink"/>
            <w:noProof/>
            <w:sz w:val="20"/>
            <w:szCs w:val="20"/>
          </w:rPr>
          <w:t>https://doi.org/10.1007/s12613-019-1937-z</w:t>
        </w:r>
      </w:hyperlink>
    </w:p>
    <w:p w14:paraId="62A17097" w14:textId="34751138"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3" w:name="Ranjan"/>
      <w:r w:rsidRPr="00334131">
        <w:rPr>
          <w:noProof/>
          <w:color w:val="auto"/>
          <w:sz w:val="20"/>
          <w:szCs w:val="20"/>
        </w:rPr>
        <w:t>Ranjan</w:t>
      </w:r>
      <w:bookmarkEnd w:id="53"/>
      <w:r w:rsidRPr="00334131">
        <w:rPr>
          <w:noProof/>
          <w:color w:val="auto"/>
          <w:sz w:val="20"/>
          <w:szCs w:val="20"/>
        </w:rPr>
        <w:t xml:space="preserve">, R., &amp; Das, N. (2015). Designing a framework for integrating environment management with drivers of economic performance: A case study of Indian coal mining industry. </w:t>
      </w:r>
      <w:r w:rsidRPr="00334131">
        <w:rPr>
          <w:i/>
          <w:iCs/>
          <w:noProof/>
          <w:color w:val="auto"/>
          <w:sz w:val="20"/>
          <w:szCs w:val="20"/>
        </w:rPr>
        <w:t>International Journal of Energy Sector Management</w:t>
      </w:r>
      <w:r w:rsidRPr="00334131">
        <w:rPr>
          <w:noProof/>
          <w:color w:val="auto"/>
          <w:sz w:val="20"/>
          <w:szCs w:val="20"/>
        </w:rPr>
        <w:t xml:space="preserve">, </w:t>
      </w:r>
      <w:r w:rsidRPr="00334131">
        <w:rPr>
          <w:i/>
          <w:iCs/>
          <w:noProof/>
          <w:color w:val="auto"/>
          <w:sz w:val="20"/>
          <w:szCs w:val="20"/>
        </w:rPr>
        <w:t>9</w:t>
      </w:r>
      <w:r w:rsidRPr="00334131">
        <w:rPr>
          <w:noProof/>
          <w:color w:val="auto"/>
          <w:sz w:val="20"/>
          <w:szCs w:val="20"/>
        </w:rPr>
        <w:t xml:space="preserve">(3), 376–392. </w:t>
      </w:r>
      <w:hyperlink r:id="rId54" w:history="1">
        <w:r w:rsidRPr="00DB7893">
          <w:rPr>
            <w:rStyle w:val="Hyperlink"/>
            <w:noProof/>
            <w:sz w:val="20"/>
            <w:szCs w:val="20"/>
          </w:rPr>
          <w:t>https://doi.org/10.1108/IJESM-02-2014-0004</w:t>
        </w:r>
      </w:hyperlink>
    </w:p>
    <w:p w14:paraId="66692F6A" w14:textId="7DE39A59"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4" w:name="Tambunan"/>
      <w:bookmarkStart w:id="55" w:name="Rustiadi"/>
      <w:r w:rsidRPr="00334131">
        <w:rPr>
          <w:noProof/>
          <w:color w:val="auto"/>
          <w:sz w:val="20"/>
          <w:szCs w:val="20"/>
        </w:rPr>
        <w:t>Rustiadi</w:t>
      </w:r>
      <w:bookmarkEnd w:id="54"/>
      <w:bookmarkEnd w:id="55"/>
      <w:r w:rsidRPr="00334131">
        <w:rPr>
          <w:noProof/>
          <w:color w:val="auto"/>
          <w:sz w:val="20"/>
          <w:szCs w:val="20"/>
        </w:rPr>
        <w:t xml:space="preserve">, E., Barus, B., Iman, L. S., Mulya, S. P., Pravitasari, A. E., &amp; Antony, D. (2018). Land use and spatial policy conflicts in a rich-biodiversity rain forest region: The case of Jambi Province, Indonesia. </w:t>
      </w:r>
      <w:r w:rsidRPr="00334131">
        <w:rPr>
          <w:i/>
          <w:iCs/>
          <w:noProof/>
          <w:color w:val="auto"/>
          <w:sz w:val="20"/>
          <w:szCs w:val="20"/>
        </w:rPr>
        <w:t>Springer Geography</w:t>
      </w:r>
      <w:r w:rsidRPr="00334131">
        <w:rPr>
          <w:noProof/>
          <w:color w:val="auto"/>
          <w:sz w:val="20"/>
          <w:szCs w:val="20"/>
        </w:rPr>
        <w:t xml:space="preserve">, 277–296. </w:t>
      </w:r>
      <w:hyperlink r:id="rId55" w:history="1">
        <w:r w:rsidRPr="00DB7893">
          <w:rPr>
            <w:rStyle w:val="Hyperlink"/>
            <w:noProof/>
            <w:sz w:val="20"/>
            <w:szCs w:val="20"/>
          </w:rPr>
          <w:t>https://doi.org/10.1007/978-981-10-5927-8_15</w:t>
        </w:r>
      </w:hyperlink>
    </w:p>
    <w:p w14:paraId="6C4CD830" w14:textId="3C29245E"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6" w:name="Sanjaya"/>
      <w:r w:rsidRPr="00334131">
        <w:rPr>
          <w:noProof/>
          <w:color w:val="auto"/>
          <w:sz w:val="20"/>
          <w:szCs w:val="20"/>
        </w:rPr>
        <w:t>Sanjaya</w:t>
      </w:r>
      <w:bookmarkEnd w:id="56"/>
      <w:r w:rsidRPr="00334131">
        <w:rPr>
          <w:noProof/>
          <w:color w:val="auto"/>
          <w:sz w:val="20"/>
          <w:szCs w:val="20"/>
        </w:rPr>
        <w:t xml:space="preserve">, D. (2023, March 8). Wow! Warga Gugat Gubernur Jambi dan 8 Perusahaan Tambang Rp 5 T. </w:t>
      </w:r>
      <w:r w:rsidRPr="00334131">
        <w:rPr>
          <w:i/>
          <w:iCs/>
          <w:noProof/>
          <w:color w:val="auto"/>
          <w:sz w:val="20"/>
          <w:szCs w:val="20"/>
        </w:rPr>
        <w:t>Detik.Com</w:t>
      </w:r>
      <w:r w:rsidRPr="00334131">
        <w:rPr>
          <w:noProof/>
          <w:color w:val="auto"/>
          <w:sz w:val="20"/>
          <w:szCs w:val="20"/>
        </w:rPr>
        <w:t xml:space="preserve">. </w:t>
      </w:r>
      <w:hyperlink r:id="rId56" w:history="1">
        <w:r w:rsidRPr="00DB7893">
          <w:rPr>
            <w:rStyle w:val="Hyperlink"/>
            <w:noProof/>
            <w:sz w:val="20"/>
            <w:szCs w:val="20"/>
          </w:rPr>
          <w:t>https://www.detik.com/sumut/berita/d-6607937/wow-warga-gugat-gubernur-jambi-dan-8-perusahaan-tambang-rp-5-t</w:t>
        </w:r>
      </w:hyperlink>
    </w:p>
    <w:p w14:paraId="5B0E8BBE" w14:textId="34880EF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7" w:name="Smits"/>
      <w:r w:rsidRPr="00334131">
        <w:rPr>
          <w:noProof/>
          <w:color w:val="auto"/>
          <w:sz w:val="20"/>
          <w:szCs w:val="20"/>
        </w:rPr>
        <w:t>Smits</w:t>
      </w:r>
      <w:bookmarkEnd w:id="57"/>
      <w:r w:rsidRPr="00334131">
        <w:rPr>
          <w:noProof/>
          <w:color w:val="auto"/>
          <w:sz w:val="20"/>
          <w:szCs w:val="20"/>
        </w:rPr>
        <w:t xml:space="preserve">, K. M., McDonald, L., Smith, N. M., Gonzalez, F., Lucena, J., Martinez, G., Restrepo, O. J., &amp; Rosas, S. (2020). Voces Mineras: Clarifying the future of artisanal and small-scale mining collaborations. </w:t>
      </w:r>
      <w:r w:rsidRPr="00334131">
        <w:rPr>
          <w:i/>
          <w:iCs/>
          <w:noProof/>
          <w:color w:val="auto"/>
          <w:sz w:val="20"/>
          <w:szCs w:val="20"/>
        </w:rPr>
        <w:t>Extractive Industries and Society</w:t>
      </w:r>
      <w:r w:rsidRPr="00334131">
        <w:rPr>
          <w:noProof/>
          <w:color w:val="auto"/>
          <w:sz w:val="20"/>
          <w:szCs w:val="20"/>
        </w:rPr>
        <w:t xml:space="preserve">, </w:t>
      </w:r>
      <w:r w:rsidRPr="00334131">
        <w:rPr>
          <w:i/>
          <w:iCs/>
          <w:noProof/>
          <w:color w:val="auto"/>
          <w:sz w:val="20"/>
          <w:szCs w:val="20"/>
        </w:rPr>
        <w:t>7</w:t>
      </w:r>
      <w:r w:rsidRPr="00334131">
        <w:rPr>
          <w:noProof/>
          <w:color w:val="auto"/>
          <w:sz w:val="20"/>
          <w:szCs w:val="20"/>
        </w:rPr>
        <w:t xml:space="preserve">(1), 68–72. </w:t>
      </w:r>
      <w:hyperlink r:id="rId57" w:history="1">
        <w:r w:rsidRPr="00DB7893">
          <w:rPr>
            <w:rStyle w:val="Hyperlink"/>
            <w:noProof/>
            <w:sz w:val="20"/>
            <w:szCs w:val="20"/>
          </w:rPr>
          <w:t>https://doi.org/10.1016/j.exis.2019.12.003</w:t>
        </w:r>
      </w:hyperlink>
    </w:p>
    <w:p w14:paraId="5813DDDA" w14:textId="1F795D2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58" w:name="Upadhyay"/>
      <w:bookmarkStart w:id="59" w:name="Spiegel"/>
      <w:r w:rsidRPr="00334131">
        <w:rPr>
          <w:noProof/>
          <w:color w:val="auto"/>
          <w:sz w:val="20"/>
          <w:szCs w:val="20"/>
        </w:rPr>
        <w:t>Spiegel</w:t>
      </w:r>
      <w:bookmarkEnd w:id="58"/>
      <w:bookmarkEnd w:id="59"/>
      <w:r w:rsidRPr="00334131">
        <w:rPr>
          <w:noProof/>
          <w:color w:val="auto"/>
          <w:sz w:val="20"/>
          <w:szCs w:val="20"/>
        </w:rPr>
        <w:t xml:space="preserve">, S. J. (2012). Governance Institutions, Resource Rights Regimes, and the Informal Mining Sector: Regulatory Complexities in Indonesia. </w:t>
      </w:r>
      <w:r w:rsidRPr="00334131">
        <w:rPr>
          <w:i/>
          <w:iCs/>
          <w:noProof/>
          <w:color w:val="auto"/>
          <w:sz w:val="20"/>
          <w:szCs w:val="20"/>
        </w:rPr>
        <w:t>World Development</w:t>
      </w:r>
      <w:r w:rsidRPr="00334131">
        <w:rPr>
          <w:noProof/>
          <w:color w:val="auto"/>
          <w:sz w:val="20"/>
          <w:szCs w:val="20"/>
        </w:rPr>
        <w:t xml:space="preserve">, </w:t>
      </w:r>
      <w:r w:rsidRPr="00334131">
        <w:rPr>
          <w:i/>
          <w:iCs/>
          <w:noProof/>
          <w:color w:val="auto"/>
          <w:sz w:val="20"/>
          <w:szCs w:val="20"/>
        </w:rPr>
        <w:t>40</w:t>
      </w:r>
      <w:r w:rsidRPr="00334131">
        <w:rPr>
          <w:noProof/>
          <w:color w:val="auto"/>
          <w:sz w:val="20"/>
          <w:szCs w:val="20"/>
        </w:rPr>
        <w:t xml:space="preserve">(1), 189–205. </w:t>
      </w:r>
      <w:hyperlink r:id="rId58" w:history="1">
        <w:r w:rsidRPr="00DB7893">
          <w:rPr>
            <w:rStyle w:val="Hyperlink"/>
            <w:noProof/>
            <w:sz w:val="20"/>
            <w:szCs w:val="20"/>
          </w:rPr>
          <w:t>https://doi.org/10.1016/j.worlddev.2011.05.015</w:t>
        </w:r>
      </w:hyperlink>
    </w:p>
    <w:p w14:paraId="0D32C845" w14:textId="73F71F0C"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0" w:name="Stutzer"/>
      <w:r w:rsidRPr="00334131">
        <w:rPr>
          <w:noProof/>
          <w:color w:val="auto"/>
          <w:sz w:val="20"/>
          <w:szCs w:val="20"/>
        </w:rPr>
        <w:t>Stutzer</w:t>
      </w:r>
      <w:bookmarkEnd w:id="60"/>
      <w:r w:rsidRPr="00334131">
        <w:rPr>
          <w:noProof/>
          <w:color w:val="auto"/>
          <w:sz w:val="20"/>
          <w:szCs w:val="20"/>
        </w:rPr>
        <w:t xml:space="preserve">, R., Rinscheid, A., Oliveira, T. D., Loureiro, P. M., Kachi, A., &amp; Duygan, M. (2021). Black coal, thin ice: the discursive legitimisation of Australian coal in the age of climate change. </w:t>
      </w:r>
      <w:r w:rsidRPr="00334131">
        <w:rPr>
          <w:i/>
          <w:iCs/>
          <w:noProof/>
          <w:color w:val="auto"/>
          <w:sz w:val="20"/>
          <w:szCs w:val="20"/>
        </w:rPr>
        <w:t>Humanities and Social Sciences Communications</w:t>
      </w:r>
      <w:r w:rsidRPr="00334131">
        <w:rPr>
          <w:noProof/>
          <w:color w:val="auto"/>
          <w:sz w:val="20"/>
          <w:szCs w:val="20"/>
        </w:rPr>
        <w:t xml:space="preserve">, </w:t>
      </w:r>
      <w:r w:rsidRPr="00334131">
        <w:rPr>
          <w:i/>
          <w:iCs/>
          <w:noProof/>
          <w:color w:val="auto"/>
          <w:sz w:val="20"/>
          <w:szCs w:val="20"/>
        </w:rPr>
        <w:t>8</w:t>
      </w:r>
      <w:r w:rsidRPr="00334131">
        <w:rPr>
          <w:noProof/>
          <w:color w:val="auto"/>
          <w:sz w:val="20"/>
          <w:szCs w:val="20"/>
        </w:rPr>
        <w:t xml:space="preserve">(1), 1–9. </w:t>
      </w:r>
      <w:hyperlink r:id="rId59" w:history="1">
        <w:r w:rsidRPr="0010136E">
          <w:rPr>
            <w:rStyle w:val="Hyperlink"/>
            <w:noProof/>
            <w:sz w:val="20"/>
            <w:szCs w:val="20"/>
          </w:rPr>
          <w:t>https://doi.org/10.1057/s41599-021-00827-5</w:t>
        </w:r>
      </w:hyperlink>
    </w:p>
    <w:p w14:paraId="7039AAE6" w14:textId="03C7869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1" w:name="Suwandi"/>
      <w:r w:rsidRPr="00334131">
        <w:rPr>
          <w:noProof/>
          <w:color w:val="auto"/>
          <w:sz w:val="20"/>
          <w:szCs w:val="20"/>
        </w:rPr>
        <w:t>Suwandi</w:t>
      </w:r>
      <w:bookmarkEnd w:id="61"/>
      <w:r w:rsidRPr="00334131">
        <w:rPr>
          <w:noProof/>
          <w:color w:val="auto"/>
          <w:sz w:val="20"/>
          <w:szCs w:val="20"/>
        </w:rPr>
        <w:t xml:space="preserve">, T. M. V. A. (2023, December 4). Macet Panjang di Jambi karena Truk Batu Bara yang Tak Kunjung Tuntas. </w:t>
      </w:r>
      <w:r w:rsidRPr="00334131">
        <w:rPr>
          <w:i/>
          <w:iCs/>
          <w:noProof/>
          <w:color w:val="auto"/>
          <w:sz w:val="20"/>
          <w:szCs w:val="20"/>
        </w:rPr>
        <w:t>Kompas.Com</w:t>
      </w:r>
      <w:r w:rsidRPr="00334131">
        <w:rPr>
          <w:noProof/>
          <w:color w:val="auto"/>
          <w:sz w:val="20"/>
          <w:szCs w:val="20"/>
        </w:rPr>
        <w:t xml:space="preserve">. </w:t>
      </w:r>
      <w:hyperlink r:id="rId60" w:history="1">
        <w:r w:rsidRPr="0010136E">
          <w:rPr>
            <w:rStyle w:val="Hyperlink"/>
            <w:noProof/>
            <w:sz w:val="20"/>
            <w:szCs w:val="20"/>
          </w:rPr>
          <w:t>https://regional.kompas.com/read/2023/12/04/115727178/macet-panjang-di-jambi-karena-truk-batu-bara-yang-tak-kunjung-tuntas?page=all</w:t>
        </w:r>
      </w:hyperlink>
    </w:p>
    <w:p w14:paraId="6F5E1D5B" w14:textId="7630D170"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2" w:name="Syahrir"/>
      <w:r w:rsidRPr="00334131">
        <w:rPr>
          <w:noProof/>
          <w:color w:val="auto"/>
          <w:sz w:val="20"/>
          <w:szCs w:val="20"/>
        </w:rPr>
        <w:t>Syahrir</w:t>
      </w:r>
      <w:bookmarkEnd w:id="62"/>
      <w:r w:rsidRPr="00334131">
        <w:rPr>
          <w:noProof/>
          <w:color w:val="auto"/>
          <w:sz w:val="20"/>
          <w:szCs w:val="20"/>
        </w:rPr>
        <w:t xml:space="preserve">, R., Wall, F., &amp; Diallo, P. (2020). Socio-economic impacts and sustainability of mining, a case study of the historical tin mining in Singkep Island-Indonesia. </w:t>
      </w:r>
      <w:r w:rsidRPr="00334131">
        <w:rPr>
          <w:i/>
          <w:iCs/>
          <w:noProof/>
          <w:color w:val="auto"/>
          <w:sz w:val="20"/>
          <w:szCs w:val="20"/>
        </w:rPr>
        <w:t>Extractive Industries and Society</w:t>
      </w:r>
      <w:r w:rsidRPr="00334131">
        <w:rPr>
          <w:noProof/>
          <w:color w:val="auto"/>
          <w:sz w:val="20"/>
          <w:szCs w:val="20"/>
        </w:rPr>
        <w:t xml:space="preserve">, </w:t>
      </w:r>
      <w:r w:rsidRPr="00334131">
        <w:rPr>
          <w:i/>
          <w:iCs/>
          <w:noProof/>
          <w:color w:val="auto"/>
          <w:sz w:val="20"/>
          <w:szCs w:val="20"/>
        </w:rPr>
        <w:t>7</w:t>
      </w:r>
      <w:r w:rsidRPr="00334131">
        <w:rPr>
          <w:noProof/>
          <w:color w:val="auto"/>
          <w:sz w:val="20"/>
          <w:szCs w:val="20"/>
        </w:rPr>
        <w:t xml:space="preserve">(4), 1525–1533. </w:t>
      </w:r>
      <w:hyperlink r:id="rId61" w:history="1">
        <w:r w:rsidRPr="0010136E">
          <w:rPr>
            <w:rStyle w:val="Hyperlink"/>
            <w:noProof/>
            <w:sz w:val="20"/>
            <w:szCs w:val="20"/>
          </w:rPr>
          <w:t>https://doi.org/10.1016/j.exis.2020.07.023</w:t>
        </w:r>
      </w:hyperlink>
    </w:p>
    <w:p w14:paraId="08992A2B" w14:textId="19B61BD7"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r w:rsidRPr="00334131">
        <w:rPr>
          <w:noProof/>
          <w:color w:val="auto"/>
          <w:sz w:val="20"/>
          <w:szCs w:val="20"/>
        </w:rPr>
        <w:lastRenderedPageBreak/>
        <w:t xml:space="preserve">Tambunan, I. (2023, September 3). Pelaku Usaha Berkali-kali Langgar Komitmen, Pengangkutan Batubara Distop. </w:t>
      </w:r>
      <w:r w:rsidRPr="00334131">
        <w:rPr>
          <w:i/>
          <w:iCs/>
          <w:noProof/>
          <w:color w:val="auto"/>
          <w:sz w:val="20"/>
          <w:szCs w:val="20"/>
        </w:rPr>
        <w:t>Kompas.Id</w:t>
      </w:r>
      <w:r w:rsidRPr="00334131">
        <w:rPr>
          <w:noProof/>
          <w:color w:val="auto"/>
          <w:sz w:val="20"/>
          <w:szCs w:val="20"/>
        </w:rPr>
        <w:t xml:space="preserve">. </w:t>
      </w:r>
      <w:hyperlink r:id="rId62" w:history="1">
        <w:r w:rsidRPr="0010136E">
          <w:rPr>
            <w:rStyle w:val="Hyperlink"/>
            <w:noProof/>
            <w:sz w:val="20"/>
            <w:szCs w:val="20"/>
          </w:rPr>
          <w:t>https://www.kompas.id/baca/nusantara/2023/09/03/pelaku-usaha-berulang-kali-langgar-komitmen-pengangkutan-batubara-distop</w:t>
        </w:r>
      </w:hyperlink>
    </w:p>
    <w:p w14:paraId="76F35BB4" w14:textId="6996936E"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3" w:name="Trechera"/>
      <w:r w:rsidRPr="00334131">
        <w:rPr>
          <w:noProof/>
          <w:color w:val="auto"/>
          <w:sz w:val="20"/>
          <w:szCs w:val="20"/>
        </w:rPr>
        <w:t>Trechera</w:t>
      </w:r>
      <w:bookmarkEnd w:id="63"/>
      <w:r w:rsidRPr="00334131">
        <w:rPr>
          <w:noProof/>
          <w:color w:val="auto"/>
          <w:sz w:val="20"/>
          <w:szCs w:val="20"/>
        </w:rPr>
        <w:t xml:space="preserve">, P., Moreno, T., Córdoba, P., Moreno, N., Zhuang, X., Li, B., Li, J., Shangguan, Y., Dominguez, A. O., Kelly, F., &amp; Querol, X. (2021). Comprehensive evaluation of potential coal mine dust emissions in an open-pit coal mine in Northwest China. </w:t>
      </w:r>
      <w:r w:rsidRPr="00334131">
        <w:rPr>
          <w:i/>
          <w:iCs/>
          <w:noProof/>
          <w:color w:val="auto"/>
          <w:sz w:val="20"/>
          <w:szCs w:val="20"/>
        </w:rPr>
        <w:t>International Journal of Coal Geology</w:t>
      </w:r>
      <w:r w:rsidRPr="00334131">
        <w:rPr>
          <w:noProof/>
          <w:color w:val="auto"/>
          <w:sz w:val="20"/>
          <w:szCs w:val="20"/>
        </w:rPr>
        <w:t xml:space="preserve">, </w:t>
      </w:r>
      <w:r w:rsidRPr="00334131">
        <w:rPr>
          <w:i/>
          <w:iCs/>
          <w:noProof/>
          <w:color w:val="auto"/>
          <w:sz w:val="20"/>
          <w:szCs w:val="20"/>
        </w:rPr>
        <w:t>235</w:t>
      </w:r>
      <w:r w:rsidRPr="00334131">
        <w:rPr>
          <w:noProof/>
          <w:color w:val="auto"/>
          <w:sz w:val="20"/>
          <w:szCs w:val="20"/>
        </w:rPr>
        <w:t xml:space="preserve">, 103677. </w:t>
      </w:r>
      <w:hyperlink r:id="rId63" w:history="1">
        <w:r w:rsidRPr="0010136E">
          <w:rPr>
            <w:rStyle w:val="Hyperlink"/>
            <w:noProof/>
            <w:sz w:val="20"/>
            <w:szCs w:val="20"/>
          </w:rPr>
          <w:t>https://doi.org/10.1016/j.coal.2021.103677</w:t>
        </w:r>
      </w:hyperlink>
    </w:p>
    <w:p w14:paraId="71120F69" w14:textId="5314DBC3"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4" w:name="Tuyani"/>
      <w:r w:rsidRPr="00334131">
        <w:rPr>
          <w:noProof/>
          <w:color w:val="auto"/>
          <w:sz w:val="20"/>
          <w:szCs w:val="20"/>
        </w:rPr>
        <w:t>Tuyani</w:t>
      </w:r>
      <w:bookmarkEnd w:id="64"/>
      <w:r w:rsidRPr="00334131">
        <w:rPr>
          <w:noProof/>
          <w:color w:val="auto"/>
          <w:sz w:val="20"/>
          <w:szCs w:val="20"/>
        </w:rPr>
        <w:t xml:space="preserve">. (2023). Ditlantas Polda Jambi catat 629 pelanggaran angkutan batu bara. </w:t>
      </w:r>
      <w:r w:rsidRPr="00334131">
        <w:rPr>
          <w:i/>
          <w:iCs/>
          <w:noProof/>
          <w:color w:val="auto"/>
          <w:sz w:val="20"/>
          <w:szCs w:val="20"/>
        </w:rPr>
        <w:t>Antaranews.Com</w:t>
      </w:r>
      <w:r w:rsidRPr="00334131">
        <w:rPr>
          <w:noProof/>
          <w:color w:val="auto"/>
          <w:sz w:val="20"/>
          <w:szCs w:val="20"/>
        </w:rPr>
        <w:t xml:space="preserve">. </w:t>
      </w:r>
      <w:hyperlink r:id="rId64" w:history="1">
        <w:r w:rsidRPr="0010136E">
          <w:rPr>
            <w:rStyle w:val="Hyperlink"/>
            <w:noProof/>
            <w:sz w:val="20"/>
            <w:szCs w:val="20"/>
          </w:rPr>
          <w:t>https://jambi.antaranews.com/berita/541884/ditlantas-polda-jambi-catat-629-pelanggaran-angkutan-batu-bara</w:t>
        </w:r>
      </w:hyperlink>
    </w:p>
    <w:p w14:paraId="5CE61545" w14:textId="2C74ABE3"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r w:rsidRPr="00334131">
        <w:rPr>
          <w:noProof/>
          <w:color w:val="auto"/>
          <w:sz w:val="20"/>
          <w:szCs w:val="20"/>
        </w:rPr>
        <w:t xml:space="preserve">Upadhyay, A., Laing, T., Kumar, V., &amp; Dora, M. (2021). Exploring barriers and drivers to the implementation of circular economy practices in the mining industry.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72</w:t>
      </w:r>
      <w:r w:rsidRPr="00334131">
        <w:rPr>
          <w:noProof/>
          <w:color w:val="auto"/>
          <w:sz w:val="20"/>
          <w:szCs w:val="20"/>
        </w:rPr>
        <w:t xml:space="preserve">, 102037. </w:t>
      </w:r>
      <w:hyperlink r:id="rId65" w:history="1">
        <w:r w:rsidRPr="0010136E">
          <w:rPr>
            <w:rStyle w:val="Hyperlink"/>
            <w:noProof/>
            <w:sz w:val="20"/>
            <w:szCs w:val="20"/>
          </w:rPr>
          <w:t>https://doi.org/10.1016/j.resourpol.2021.102037</w:t>
        </w:r>
      </w:hyperlink>
    </w:p>
    <w:p w14:paraId="01CAE817" w14:textId="1BC460BC"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5" w:name="Wangzheng"/>
      <w:r w:rsidRPr="00334131">
        <w:rPr>
          <w:noProof/>
          <w:color w:val="auto"/>
          <w:sz w:val="20"/>
          <w:szCs w:val="20"/>
        </w:rPr>
        <w:t>Wang</w:t>
      </w:r>
      <w:bookmarkEnd w:id="65"/>
      <w:r w:rsidRPr="00334131">
        <w:rPr>
          <w:noProof/>
          <w:color w:val="auto"/>
          <w:sz w:val="20"/>
          <w:szCs w:val="20"/>
        </w:rPr>
        <w:t xml:space="preserve">, D., Zheng, J., Song, X., Ma, G., &amp; Liu, Y. (2017). Assessing industrial ecosystem vulnerability in the coal mining area under economic fluctuations. </w:t>
      </w:r>
      <w:r w:rsidRPr="00334131">
        <w:rPr>
          <w:i/>
          <w:iCs/>
          <w:noProof/>
          <w:color w:val="auto"/>
          <w:sz w:val="20"/>
          <w:szCs w:val="20"/>
        </w:rPr>
        <w:t>Journal of Cleaner Production</w:t>
      </w:r>
      <w:r w:rsidRPr="00334131">
        <w:rPr>
          <w:noProof/>
          <w:color w:val="auto"/>
          <w:sz w:val="20"/>
          <w:szCs w:val="20"/>
        </w:rPr>
        <w:t xml:space="preserve">, </w:t>
      </w:r>
      <w:r w:rsidRPr="00334131">
        <w:rPr>
          <w:i/>
          <w:iCs/>
          <w:noProof/>
          <w:color w:val="auto"/>
          <w:sz w:val="20"/>
          <w:szCs w:val="20"/>
        </w:rPr>
        <w:t>142</w:t>
      </w:r>
      <w:r w:rsidRPr="00334131">
        <w:rPr>
          <w:noProof/>
          <w:color w:val="auto"/>
          <w:sz w:val="20"/>
          <w:szCs w:val="20"/>
        </w:rPr>
        <w:t xml:space="preserve">, 4019–4031. </w:t>
      </w:r>
      <w:hyperlink r:id="rId66" w:history="1">
        <w:r w:rsidRPr="0010136E">
          <w:rPr>
            <w:rStyle w:val="Hyperlink"/>
            <w:noProof/>
            <w:sz w:val="20"/>
            <w:szCs w:val="20"/>
          </w:rPr>
          <w:t>https://doi.org/10.1016/j.jclepro.2016.10.049</w:t>
        </w:r>
      </w:hyperlink>
    </w:p>
    <w:p w14:paraId="60365CAC" w14:textId="0178E9A0"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6" w:name="Wangbao"/>
      <w:r w:rsidRPr="00334131">
        <w:rPr>
          <w:noProof/>
          <w:color w:val="auto"/>
          <w:sz w:val="20"/>
          <w:szCs w:val="20"/>
        </w:rPr>
        <w:t>Wang</w:t>
      </w:r>
      <w:bookmarkEnd w:id="66"/>
      <w:r w:rsidRPr="00334131">
        <w:rPr>
          <w:noProof/>
          <w:color w:val="auto"/>
          <w:sz w:val="20"/>
          <w:szCs w:val="20"/>
        </w:rPr>
        <w:t xml:space="preserve">, M., Bao, J., Yuan, X., Yin, Y., &amp; Khalid, S. (2022). Research Status and Development Trend of Unmanned Driving Technology in Coal Mine Transportation. </w:t>
      </w:r>
      <w:r w:rsidRPr="00334131">
        <w:rPr>
          <w:i/>
          <w:iCs/>
          <w:noProof/>
          <w:color w:val="auto"/>
          <w:sz w:val="20"/>
          <w:szCs w:val="20"/>
        </w:rPr>
        <w:t>Energies</w:t>
      </w:r>
      <w:r w:rsidRPr="00334131">
        <w:rPr>
          <w:noProof/>
          <w:color w:val="auto"/>
          <w:sz w:val="20"/>
          <w:szCs w:val="20"/>
        </w:rPr>
        <w:t xml:space="preserve">, </w:t>
      </w:r>
      <w:r w:rsidRPr="00334131">
        <w:rPr>
          <w:i/>
          <w:iCs/>
          <w:noProof/>
          <w:color w:val="auto"/>
          <w:sz w:val="20"/>
          <w:szCs w:val="20"/>
        </w:rPr>
        <w:t>15</w:t>
      </w:r>
      <w:r w:rsidRPr="00334131">
        <w:rPr>
          <w:noProof/>
          <w:color w:val="auto"/>
          <w:sz w:val="20"/>
          <w:szCs w:val="20"/>
        </w:rPr>
        <w:t>(23).</w:t>
      </w:r>
      <w:r w:rsidR="00334131">
        <w:rPr>
          <w:noProof/>
          <w:color w:val="auto"/>
          <w:sz w:val="20"/>
          <w:szCs w:val="20"/>
        </w:rPr>
        <w:t xml:space="preserve"> </w:t>
      </w:r>
      <w:r w:rsidR="00334131" w:rsidRPr="00334131">
        <w:rPr>
          <w:noProof/>
          <w:color w:val="auto"/>
          <w:sz w:val="20"/>
          <w:szCs w:val="20"/>
        </w:rPr>
        <w:t>9133</w:t>
      </w:r>
      <w:r w:rsidR="00334131">
        <w:rPr>
          <w:noProof/>
          <w:color w:val="auto"/>
          <w:sz w:val="20"/>
          <w:szCs w:val="20"/>
        </w:rPr>
        <w:t>.</w:t>
      </w:r>
      <w:r w:rsidRPr="00334131">
        <w:rPr>
          <w:noProof/>
          <w:color w:val="auto"/>
          <w:sz w:val="20"/>
          <w:szCs w:val="20"/>
        </w:rPr>
        <w:t xml:space="preserve"> </w:t>
      </w:r>
      <w:hyperlink r:id="rId67" w:history="1">
        <w:r w:rsidRPr="0010136E">
          <w:rPr>
            <w:rStyle w:val="Hyperlink"/>
            <w:noProof/>
            <w:sz w:val="20"/>
            <w:szCs w:val="20"/>
          </w:rPr>
          <w:t>https://doi.org/10.3390/en15239133</w:t>
        </w:r>
      </w:hyperlink>
    </w:p>
    <w:p w14:paraId="208E13AC" w14:textId="143E7EE0"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7" w:name="Wang"/>
      <w:r w:rsidRPr="00334131">
        <w:rPr>
          <w:noProof/>
          <w:color w:val="auto"/>
          <w:sz w:val="20"/>
          <w:szCs w:val="20"/>
        </w:rPr>
        <w:t>Wang</w:t>
      </w:r>
      <w:bookmarkEnd w:id="67"/>
      <w:r w:rsidRPr="00334131">
        <w:rPr>
          <w:noProof/>
          <w:color w:val="auto"/>
          <w:sz w:val="20"/>
          <w:szCs w:val="20"/>
        </w:rPr>
        <w:t xml:space="preserve">, Y., Fu, G., Lyu, Q., Wu, Y., Jia, Q., Yang, X., &amp; Li, X. (2022). Reform and development of coal mine safety in China: An analysis from government supervision, technical equipment, and miner education. </w:t>
      </w:r>
      <w:r w:rsidRPr="00334131">
        <w:rPr>
          <w:i/>
          <w:iCs/>
          <w:noProof/>
          <w:color w:val="auto"/>
          <w:sz w:val="20"/>
          <w:szCs w:val="20"/>
        </w:rPr>
        <w:t>Resources Policy</w:t>
      </w:r>
      <w:r w:rsidRPr="00334131">
        <w:rPr>
          <w:noProof/>
          <w:color w:val="auto"/>
          <w:sz w:val="20"/>
          <w:szCs w:val="20"/>
        </w:rPr>
        <w:t xml:space="preserve">, </w:t>
      </w:r>
      <w:r w:rsidRPr="00334131">
        <w:rPr>
          <w:i/>
          <w:iCs/>
          <w:noProof/>
          <w:color w:val="auto"/>
          <w:sz w:val="20"/>
          <w:szCs w:val="20"/>
        </w:rPr>
        <w:t>77</w:t>
      </w:r>
      <w:r w:rsidRPr="00334131">
        <w:rPr>
          <w:noProof/>
          <w:color w:val="auto"/>
          <w:sz w:val="20"/>
          <w:szCs w:val="20"/>
        </w:rPr>
        <w:t xml:space="preserve">, 102777. </w:t>
      </w:r>
      <w:hyperlink r:id="rId68" w:history="1">
        <w:r w:rsidRPr="0010136E">
          <w:rPr>
            <w:rStyle w:val="Hyperlink"/>
            <w:noProof/>
            <w:sz w:val="20"/>
            <w:szCs w:val="20"/>
          </w:rPr>
          <w:t>https://doi.org/10.1016/j.resourpol.2022.102777</w:t>
        </w:r>
      </w:hyperlink>
    </w:p>
    <w:p w14:paraId="05956828" w14:textId="0E44A4F4"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8" w:name="Yang"/>
      <w:r w:rsidRPr="00334131">
        <w:rPr>
          <w:noProof/>
          <w:color w:val="auto"/>
          <w:sz w:val="20"/>
          <w:szCs w:val="20"/>
        </w:rPr>
        <w:t>Yang</w:t>
      </w:r>
      <w:bookmarkEnd w:id="68"/>
      <w:r w:rsidRPr="00334131">
        <w:rPr>
          <w:noProof/>
          <w:color w:val="auto"/>
          <w:sz w:val="20"/>
          <w:szCs w:val="20"/>
        </w:rPr>
        <w:t xml:space="preserve">, B., Bai, Z., Cao, Y., Xie, F., Zhang, J., &amp; Wang, Y. (2019). Dynamic changes in carbon sequestration from opencast mining activities and land reclamation in China’s loess Plateau. </w:t>
      </w:r>
      <w:r w:rsidRPr="00334131">
        <w:rPr>
          <w:i/>
          <w:iCs/>
          <w:noProof/>
          <w:color w:val="auto"/>
          <w:sz w:val="20"/>
          <w:szCs w:val="20"/>
        </w:rPr>
        <w:t>Sustainability (Switzerland)</w:t>
      </w:r>
      <w:r w:rsidRPr="00334131">
        <w:rPr>
          <w:noProof/>
          <w:color w:val="auto"/>
          <w:sz w:val="20"/>
          <w:szCs w:val="20"/>
        </w:rPr>
        <w:t xml:space="preserve">, </w:t>
      </w:r>
      <w:r w:rsidRPr="00334131">
        <w:rPr>
          <w:i/>
          <w:iCs/>
          <w:noProof/>
          <w:color w:val="auto"/>
          <w:sz w:val="20"/>
          <w:szCs w:val="20"/>
        </w:rPr>
        <w:t>11</w:t>
      </w:r>
      <w:r w:rsidRPr="00334131">
        <w:rPr>
          <w:noProof/>
          <w:color w:val="auto"/>
          <w:sz w:val="20"/>
          <w:szCs w:val="20"/>
        </w:rPr>
        <w:t xml:space="preserve">(5), 11051473. </w:t>
      </w:r>
      <w:hyperlink r:id="rId69" w:history="1">
        <w:r w:rsidRPr="0010136E">
          <w:rPr>
            <w:rStyle w:val="Hyperlink"/>
            <w:noProof/>
            <w:sz w:val="20"/>
            <w:szCs w:val="20"/>
          </w:rPr>
          <w:t>https://doi.org/10.3390/su11051473</w:t>
        </w:r>
      </w:hyperlink>
    </w:p>
    <w:p w14:paraId="4FC982A0" w14:textId="00314421"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69" w:name="Yudha"/>
      <w:r w:rsidRPr="00334131">
        <w:rPr>
          <w:noProof/>
          <w:color w:val="auto"/>
          <w:sz w:val="20"/>
          <w:szCs w:val="20"/>
        </w:rPr>
        <w:t>Yudha</w:t>
      </w:r>
      <w:bookmarkEnd w:id="69"/>
      <w:r w:rsidRPr="00334131">
        <w:rPr>
          <w:noProof/>
          <w:color w:val="auto"/>
          <w:sz w:val="20"/>
          <w:szCs w:val="20"/>
        </w:rPr>
        <w:t xml:space="preserve">, G. T. (2023, March 8). Pemerintah Pusat Digugat karena Jalan Rusak Akibat Angkutan Batu Bara di Jambi. </w:t>
      </w:r>
      <w:r w:rsidRPr="00334131">
        <w:rPr>
          <w:i/>
          <w:iCs/>
          <w:noProof/>
          <w:color w:val="auto"/>
          <w:sz w:val="20"/>
          <w:szCs w:val="20"/>
        </w:rPr>
        <w:t>Indozone.Id</w:t>
      </w:r>
      <w:r w:rsidRPr="00334131">
        <w:rPr>
          <w:noProof/>
          <w:color w:val="auto"/>
          <w:sz w:val="20"/>
          <w:szCs w:val="20"/>
        </w:rPr>
        <w:t xml:space="preserve">. </w:t>
      </w:r>
      <w:hyperlink r:id="rId70" w:history="1">
        <w:r w:rsidRPr="0010136E">
          <w:rPr>
            <w:rStyle w:val="Hyperlink"/>
            <w:noProof/>
            <w:sz w:val="20"/>
            <w:szCs w:val="20"/>
          </w:rPr>
          <w:t>https://news.indozone.id/news/911586640/pemerintah-pusat-digugat-karena-jalan-rusak-akibat-angkutan-batu-bara-di-jambi</w:t>
        </w:r>
      </w:hyperlink>
    </w:p>
    <w:p w14:paraId="43E391D8" w14:textId="09A203F6" w:rsidR="007B5922" w:rsidRPr="00334131" w:rsidRDefault="007B5922" w:rsidP="00334131">
      <w:pPr>
        <w:widowControl w:val="0"/>
        <w:autoSpaceDE w:val="0"/>
        <w:autoSpaceDN w:val="0"/>
        <w:adjustRightInd w:val="0"/>
        <w:spacing w:before="0" w:after="0" w:line="240" w:lineRule="auto"/>
        <w:ind w:left="480" w:hanging="480"/>
        <w:rPr>
          <w:noProof/>
          <w:color w:val="auto"/>
          <w:sz w:val="20"/>
          <w:szCs w:val="20"/>
        </w:rPr>
      </w:pPr>
      <w:bookmarkStart w:id="70" w:name="Zhou"/>
      <w:r w:rsidRPr="00334131">
        <w:rPr>
          <w:noProof/>
          <w:color w:val="auto"/>
          <w:sz w:val="20"/>
          <w:szCs w:val="20"/>
        </w:rPr>
        <w:t>Zhou</w:t>
      </w:r>
      <w:bookmarkEnd w:id="70"/>
      <w:r w:rsidRPr="00334131">
        <w:rPr>
          <w:noProof/>
          <w:color w:val="auto"/>
          <w:sz w:val="20"/>
          <w:szCs w:val="20"/>
        </w:rPr>
        <w:t xml:space="preserve">, C., Van Witteloostuijn, A., &amp; Zhang, J. (2014). The internationalization of Chinese industries: Overseas acquisition activity in Chinese mining and manufacturing industries. </w:t>
      </w:r>
      <w:r w:rsidRPr="00334131">
        <w:rPr>
          <w:i/>
          <w:iCs/>
          <w:noProof/>
          <w:color w:val="auto"/>
          <w:sz w:val="20"/>
          <w:szCs w:val="20"/>
        </w:rPr>
        <w:t>Asian Business and Management</w:t>
      </w:r>
      <w:r w:rsidRPr="00334131">
        <w:rPr>
          <w:noProof/>
          <w:color w:val="auto"/>
          <w:sz w:val="20"/>
          <w:szCs w:val="20"/>
        </w:rPr>
        <w:t xml:space="preserve">, </w:t>
      </w:r>
      <w:r w:rsidRPr="00334131">
        <w:rPr>
          <w:i/>
          <w:iCs/>
          <w:noProof/>
          <w:color w:val="auto"/>
          <w:sz w:val="20"/>
          <w:szCs w:val="20"/>
        </w:rPr>
        <w:t>13</w:t>
      </w:r>
      <w:r w:rsidRPr="00334131">
        <w:rPr>
          <w:noProof/>
          <w:color w:val="auto"/>
          <w:sz w:val="20"/>
          <w:szCs w:val="20"/>
        </w:rPr>
        <w:t>(2), 89–116.</w:t>
      </w:r>
      <w:hyperlink r:id="rId71" w:history="1">
        <w:r w:rsidRPr="0010136E">
          <w:rPr>
            <w:rStyle w:val="Hyperlink"/>
            <w:noProof/>
            <w:sz w:val="20"/>
            <w:szCs w:val="20"/>
          </w:rPr>
          <w:t xml:space="preserve"> https://doi.org/10.1057/abm.2014.1</w:t>
        </w:r>
      </w:hyperlink>
    </w:p>
    <w:p w14:paraId="67B29EA3" w14:textId="77777777" w:rsidR="007B5922" w:rsidRPr="00E8384F" w:rsidRDefault="007B5922" w:rsidP="00E8384F">
      <w:pPr>
        <w:widowControl w:val="0"/>
        <w:autoSpaceDE w:val="0"/>
        <w:autoSpaceDN w:val="0"/>
        <w:adjustRightInd w:val="0"/>
        <w:spacing w:before="0" w:after="0" w:line="240" w:lineRule="auto"/>
        <w:ind w:left="480" w:hanging="480"/>
        <w:rPr>
          <w:noProof/>
          <w:sz w:val="20"/>
        </w:rPr>
      </w:pPr>
    </w:p>
    <w:bookmarkEnd w:id="13"/>
    <w:p w14:paraId="514DDC53" w14:textId="461ADDC2" w:rsidR="006E33AB" w:rsidRPr="00083996" w:rsidRDefault="00FE3964" w:rsidP="00083996">
      <w:pPr>
        <w:widowControl w:val="0"/>
        <w:autoSpaceDE w:val="0"/>
        <w:autoSpaceDN w:val="0"/>
        <w:adjustRightInd w:val="0"/>
        <w:spacing w:before="0" w:after="0" w:line="240" w:lineRule="auto"/>
        <w:ind w:firstLine="0"/>
        <w:rPr>
          <w:rFonts w:eastAsia="Cambria" w:cs="Cambria"/>
          <w:b/>
          <w:sz w:val="20"/>
          <w:szCs w:val="20"/>
        </w:rPr>
      </w:pPr>
      <w:r>
        <w:rPr>
          <w:rFonts w:eastAsia="Cambria" w:cs="Cambria"/>
          <w:b/>
          <w:sz w:val="20"/>
          <w:szCs w:val="20"/>
        </w:rPr>
        <w:fldChar w:fldCharType="end"/>
      </w:r>
    </w:p>
    <w:sectPr w:rsidR="006E33AB" w:rsidRPr="00083996" w:rsidSect="00774624">
      <w:footerReference w:type="even" r:id="rId72"/>
      <w:footerReference w:type="default" r:id="rId73"/>
      <w:footerReference w:type="first" r:id="rId74"/>
      <w:footnotePr>
        <w:numFmt w:val="chicago"/>
      </w:footnotePr>
      <w:pgSz w:w="11906" w:h="16838"/>
      <w:pgMar w:top="1987" w:right="1411" w:bottom="1699" w:left="1411" w:header="706" w:footer="706" w:gutter="0"/>
      <w:pgNumType w:start="3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08242" w14:textId="77777777" w:rsidR="00776E09" w:rsidRDefault="00776E09">
      <w:pPr>
        <w:spacing w:before="0" w:after="0" w:line="240" w:lineRule="auto"/>
      </w:pPr>
      <w:r>
        <w:separator/>
      </w:r>
    </w:p>
  </w:endnote>
  <w:endnote w:type="continuationSeparator" w:id="0">
    <w:p w14:paraId="4FC43ABC" w14:textId="77777777" w:rsidR="00776E09" w:rsidRDefault="00776E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7B4D" w14:textId="6F180E08" w:rsidR="008C791B" w:rsidRDefault="002D7658" w:rsidP="00DE6C77">
    <w:pPr>
      <w:ind w:firstLine="0"/>
    </w:pPr>
    <w:r>
      <w:rPr>
        <w:sz w:val="20"/>
        <w:szCs w:val="20"/>
      </w:rPr>
      <w:fldChar w:fldCharType="begin"/>
    </w:r>
    <w:r w:rsidRPr="004C7CD7">
      <w:rPr>
        <w:sz w:val="20"/>
        <w:szCs w:val="20"/>
      </w:rPr>
      <w:instrText xml:space="preserve"> PAGE   \* MERGEFORMAT </w:instrText>
    </w:r>
    <w:r>
      <w:rPr>
        <w:sz w:val="20"/>
        <w:szCs w:val="20"/>
      </w:rPr>
      <w:fldChar w:fldCharType="separate"/>
    </w:r>
    <w:r w:rsidRPr="00F03BB7">
      <w:rPr>
        <w:noProof/>
        <w:sz w:val="20"/>
        <w:szCs w:val="20"/>
        <w:lang w:val="en-GB" w:eastAsia="en-GB"/>
      </w:rPr>
      <w:t>16</w:t>
    </w:r>
    <w:r>
      <w:rPr>
        <w:sz w:val="20"/>
        <w:szCs w:val="20"/>
        <w:lang w:val="en-GB" w:eastAsia="en-GB"/>
      </w:rPr>
      <w:fldChar w:fldCharType="end"/>
    </w:r>
    <w:r>
      <w:rPr>
        <w:lang w:val="en-GB" w:eastAsia="en-GB"/>
      </w:rPr>
      <w:tab/>
    </w:r>
    <w:r>
      <w:rPr>
        <w:lang w:val="en-GB" w:eastAsia="en-GB"/>
      </w:rPr>
      <w:tab/>
      <w:t xml:space="preserve">           </w:t>
    </w:r>
    <w:r>
      <w:rPr>
        <w:i/>
        <w:sz w:val="20"/>
        <w:szCs w:val="20"/>
      </w:rPr>
      <w:t xml:space="preserve">SUSTINERE: Journal of Environment &amp; Sustainability, Vol. </w:t>
    </w:r>
    <w:r w:rsidR="00B52ACC">
      <w:rPr>
        <w:i/>
        <w:sz w:val="20"/>
        <w:szCs w:val="20"/>
      </w:rPr>
      <w:t>8</w:t>
    </w:r>
    <w:r>
      <w:rPr>
        <w:i/>
        <w:sz w:val="20"/>
        <w:szCs w:val="20"/>
      </w:rPr>
      <w:t xml:space="preserve"> Number </w:t>
    </w:r>
    <w:r w:rsidR="00D00601">
      <w:rPr>
        <w:i/>
        <w:sz w:val="20"/>
        <w:szCs w:val="20"/>
      </w:rPr>
      <w:t xml:space="preserve">3 </w:t>
    </w:r>
    <w:r>
      <w:rPr>
        <w:i/>
        <w:sz w:val="20"/>
        <w:szCs w:val="20"/>
      </w:rPr>
      <w:t>(202</w:t>
    </w:r>
    <w:r w:rsidR="00B52ACC">
      <w:rPr>
        <w:i/>
        <w:sz w:val="20"/>
        <w:szCs w:val="20"/>
      </w:rPr>
      <w:t>4</w:t>
    </w:r>
    <w:r>
      <w:rPr>
        <w:i/>
        <w:sz w:val="20"/>
        <w:szCs w:val="20"/>
      </w:rPr>
      <w:t xml:space="preserve">), </w:t>
    </w:r>
    <w:r w:rsidR="00B52ACC">
      <w:rPr>
        <w:i/>
        <w:sz w:val="20"/>
        <w:szCs w:val="20"/>
      </w:rPr>
      <w:t>32</w:t>
    </w:r>
    <w:r w:rsidR="00774624">
      <w:rPr>
        <w:i/>
        <w:sz w:val="20"/>
        <w:szCs w:val="20"/>
      </w:rPr>
      <w:t>1</w:t>
    </w:r>
    <w:r>
      <w:rPr>
        <w:i/>
        <w:sz w:val="20"/>
        <w:szCs w:val="20"/>
      </w:rPr>
      <w:t>-</w:t>
    </w:r>
    <w:r w:rsidR="00B52ACC">
      <w:rPr>
        <w:i/>
        <w:sz w:val="20"/>
        <w:szCs w:val="20"/>
      </w:rPr>
      <w:t>33</w:t>
    </w:r>
    <w:r w:rsidR="00774624">
      <w:rPr>
        <w:i/>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D51E" w14:textId="0D2404D9" w:rsidR="008C791B" w:rsidRDefault="002D7658" w:rsidP="00DE6C77">
    <w:pPr>
      <w:ind w:firstLine="0"/>
    </w:pPr>
    <w:r>
      <w:rPr>
        <w:i/>
        <w:sz w:val="20"/>
        <w:szCs w:val="20"/>
      </w:rPr>
      <w:t xml:space="preserve">SUSTINERE: Journal of Environment &amp; Sustainability, Vol. </w:t>
    </w:r>
    <w:r w:rsidR="00B52ACC">
      <w:rPr>
        <w:i/>
        <w:sz w:val="20"/>
        <w:szCs w:val="20"/>
      </w:rPr>
      <w:t>8</w:t>
    </w:r>
    <w:r>
      <w:rPr>
        <w:i/>
        <w:sz w:val="20"/>
        <w:szCs w:val="20"/>
      </w:rPr>
      <w:t xml:space="preserve"> Number </w:t>
    </w:r>
    <w:r w:rsidR="00D00601">
      <w:rPr>
        <w:i/>
        <w:sz w:val="20"/>
        <w:szCs w:val="20"/>
      </w:rPr>
      <w:t>3</w:t>
    </w:r>
    <w:r>
      <w:rPr>
        <w:i/>
        <w:sz w:val="20"/>
        <w:szCs w:val="20"/>
      </w:rPr>
      <w:t xml:space="preserve"> (202</w:t>
    </w:r>
    <w:r w:rsidR="00B52ACC">
      <w:rPr>
        <w:i/>
        <w:sz w:val="20"/>
        <w:szCs w:val="20"/>
      </w:rPr>
      <w:t>4</w:t>
    </w:r>
    <w:r>
      <w:rPr>
        <w:i/>
        <w:sz w:val="20"/>
        <w:szCs w:val="20"/>
      </w:rPr>
      <w:t xml:space="preserve">), </w:t>
    </w:r>
    <w:r w:rsidR="00B52ACC">
      <w:rPr>
        <w:i/>
        <w:sz w:val="20"/>
        <w:szCs w:val="20"/>
      </w:rPr>
      <w:t>32</w:t>
    </w:r>
    <w:r w:rsidR="00774624">
      <w:rPr>
        <w:i/>
        <w:sz w:val="20"/>
        <w:szCs w:val="20"/>
      </w:rPr>
      <w:t>1</w:t>
    </w:r>
    <w:r>
      <w:rPr>
        <w:i/>
        <w:sz w:val="20"/>
        <w:szCs w:val="20"/>
      </w:rPr>
      <w:t>-</w:t>
    </w:r>
    <w:r w:rsidR="00B52ACC">
      <w:rPr>
        <w:i/>
        <w:sz w:val="20"/>
        <w:szCs w:val="20"/>
      </w:rPr>
      <w:t>33</w:t>
    </w:r>
    <w:r w:rsidR="00774624">
      <w:rPr>
        <w:i/>
        <w:sz w:val="20"/>
        <w:szCs w:val="20"/>
      </w:rPr>
      <w:t>2</w:t>
    </w:r>
    <w:r>
      <w:rPr>
        <w:i/>
        <w:sz w:val="20"/>
        <w:szCs w:val="20"/>
      </w:rPr>
      <w:t xml:space="preserve">                                    </w:t>
    </w:r>
    <w:r>
      <w:rPr>
        <w:sz w:val="20"/>
        <w:szCs w:val="20"/>
      </w:rPr>
      <w:fldChar w:fldCharType="begin"/>
    </w:r>
    <w:r w:rsidRPr="00FB22AC">
      <w:rPr>
        <w:sz w:val="20"/>
        <w:szCs w:val="20"/>
      </w:rPr>
      <w:instrText xml:space="preserve"> PAGE   \* MERGEFORMAT </w:instrText>
    </w:r>
    <w:r>
      <w:rPr>
        <w:sz w:val="20"/>
        <w:szCs w:val="20"/>
      </w:rPr>
      <w:fldChar w:fldCharType="separate"/>
    </w:r>
    <w:r w:rsidRPr="00F03BB7">
      <w:rPr>
        <w:noProof/>
        <w:sz w:val="20"/>
        <w:szCs w:val="20"/>
        <w:lang w:val="en-GB" w:eastAsia="en-GB"/>
      </w:rPr>
      <w:t>17</w:t>
    </w:r>
    <w:r>
      <w:rPr>
        <w:sz w:val="20"/>
        <w:szCs w:val="20"/>
        <w:lang w:val="en-GB" w:eastAsia="en-GB"/>
      </w:rPr>
      <w:fldChar w:fldCharType="end"/>
    </w:r>
    <w:r>
      <w:rPr>
        <w:sz w:val="20"/>
        <w:szCs w:val="20"/>
        <w:lang w:val="en-GB"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9B2E" w14:textId="77777777" w:rsidR="000F32AA" w:rsidRDefault="000F32AA" w:rsidP="000F32A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2C16" w14:textId="77777777" w:rsidR="00776E09" w:rsidRDefault="00776E09">
      <w:pPr>
        <w:spacing w:before="0" w:after="0" w:line="240" w:lineRule="auto"/>
      </w:pPr>
      <w:r>
        <w:separator/>
      </w:r>
    </w:p>
  </w:footnote>
  <w:footnote w:type="continuationSeparator" w:id="0">
    <w:p w14:paraId="6D5A1535" w14:textId="77777777" w:rsidR="00776E09" w:rsidRDefault="00776E09">
      <w:pPr>
        <w:spacing w:before="0" w:after="0" w:line="240" w:lineRule="auto"/>
      </w:pPr>
      <w:r>
        <w:continuationSeparator/>
      </w:r>
    </w:p>
  </w:footnote>
  <w:footnote w:id="1">
    <w:p w14:paraId="318DF6A5" w14:textId="1D8800FD" w:rsidR="001A306C" w:rsidRDefault="001A306C" w:rsidP="001A306C">
      <w:pPr>
        <w:pStyle w:val="FootnoteText"/>
        <w:ind w:firstLine="0"/>
        <w:rPr>
          <w:sz w:val="18"/>
          <w:szCs w:val="18"/>
        </w:rPr>
      </w:pPr>
      <w:r>
        <w:rPr>
          <w:rStyle w:val="FootnoteReference"/>
        </w:rPr>
        <w:footnoteRef/>
      </w:r>
      <w:r w:rsidRPr="002812CC">
        <w:rPr>
          <w:sz w:val="18"/>
          <w:szCs w:val="18"/>
        </w:rPr>
        <w:t>Corresponding author</w:t>
      </w:r>
      <w:r>
        <w:rPr>
          <w:sz w:val="18"/>
          <w:szCs w:val="18"/>
        </w:rPr>
        <w:t xml:space="preserve">. E-mail: </w:t>
      </w:r>
      <w:hyperlink r:id="rId1" w:history="1">
        <w:r w:rsidRPr="002746A6">
          <w:rPr>
            <w:rStyle w:val="Hyperlink"/>
            <w:sz w:val="18"/>
            <w:szCs w:val="18"/>
            <w:lang w:val="en-GB"/>
          </w:rPr>
          <w:t>citradarminto@unja.ac.id</w:t>
        </w:r>
      </w:hyperlink>
      <w:r>
        <w:rPr>
          <w:sz w:val="18"/>
          <w:szCs w:val="18"/>
        </w:rPr>
        <w:t xml:space="preserve"> </w:t>
      </w:r>
    </w:p>
    <w:p w14:paraId="2E3BD935" w14:textId="6F4FF135" w:rsidR="001A306C" w:rsidRPr="00D553DE" w:rsidRDefault="001A306C" w:rsidP="001A306C">
      <w:pPr>
        <w:pStyle w:val="FootnoteText"/>
        <w:ind w:firstLine="0"/>
      </w:pPr>
      <w:r w:rsidRPr="00E073F5">
        <w:rPr>
          <w:sz w:val="18"/>
        </w:rPr>
        <w:t xml:space="preserve">DOI: </w:t>
      </w:r>
      <w:hyperlink r:id="rId2" w:history="1">
        <w:r w:rsidRPr="00050066">
          <w:rPr>
            <w:rStyle w:val="Hyperlink"/>
            <w:sz w:val="18"/>
          </w:rPr>
          <w:t>https://doi.org/10.22515/sustinere.jes.v8i3.391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4D93"/>
    <w:multiLevelType w:val="hybridMultilevel"/>
    <w:tmpl w:val="94F2A14C"/>
    <w:lvl w:ilvl="0" w:tplc="1A069CC0">
      <w:start w:val="1"/>
      <w:numFmt w:val="bullet"/>
      <w:lvlText w:val=""/>
      <w:lvlJc w:val="left"/>
      <w:pPr>
        <w:ind w:left="1032" w:hanging="360"/>
      </w:pPr>
      <w:rPr>
        <w:rFonts w:ascii="Symbol" w:hAnsi="Symbol" w:hint="default"/>
      </w:rPr>
    </w:lvl>
    <w:lvl w:ilvl="1" w:tplc="04210003" w:tentative="1">
      <w:start w:val="1"/>
      <w:numFmt w:val="bullet"/>
      <w:lvlText w:val="o"/>
      <w:lvlJc w:val="left"/>
      <w:pPr>
        <w:ind w:left="1752" w:hanging="360"/>
      </w:pPr>
      <w:rPr>
        <w:rFonts w:ascii="Courier New" w:hAnsi="Courier New" w:cs="Courier New" w:hint="default"/>
      </w:rPr>
    </w:lvl>
    <w:lvl w:ilvl="2" w:tplc="04210005" w:tentative="1">
      <w:start w:val="1"/>
      <w:numFmt w:val="bullet"/>
      <w:lvlText w:val=""/>
      <w:lvlJc w:val="left"/>
      <w:pPr>
        <w:ind w:left="2472" w:hanging="360"/>
      </w:pPr>
      <w:rPr>
        <w:rFonts w:ascii="Wingdings" w:hAnsi="Wingdings" w:hint="default"/>
      </w:rPr>
    </w:lvl>
    <w:lvl w:ilvl="3" w:tplc="04210001" w:tentative="1">
      <w:start w:val="1"/>
      <w:numFmt w:val="bullet"/>
      <w:lvlText w:val=""/>
      <w:lvlJc w:val="left"/>
      <w:pPr>
        <w:ind w:left="3192" w:hanging="360"/>
      </w:pPr>
      <w:rPr>
        <w:rFonts w:ascii="Symbol" w:hAnsi="Symbol" w:hint="default"/>
      </w:rPr>
    </w:lvl>
    <w:lvl w:ilvl="4" w:tplc="04210003" w:tentative="1">
      <w:start w:val="1"/>
      <w:numFmt w:val="bullet"/>
      <w:lvlText w:val="o"/>
      <w:lvlJc w:val="left"/>
      <w:pPr>
        <w:ind w:left="3912" w:hanging="360"/>
      </w:pPr>
      <w:rPr>
        <w:rFonts w:ascii="Courier New" w:hAnsi="Courier New" w:cs="Courier New" w:hint="default"/>
      </w:rPr>
    </w:lvl>
    <w:lvl w:ilvl="5" w:tplc="04210005" w:tentative="1">
      <w:start w:val="1"/>
      <w:numFmt w:val="bullet"/>
      <w:lvlText w:val=""/>
      <w:lvlJc w:val="left"/>
      <w:pPr>
        <w:ind w:left="4632" w:hanging="360"/>
      </w:pPr>
      <w:rPr>
        <w:rFonts w:ascii="Wingdings" w:hAnsi="Wingdings" w:hint="default"/>
      </w:rPr>
    </w:lvl>
    <w:lvl w:ilvl="6" w:tplc="04210001" w:tentative="1">
      <w:start w:val="1"/>
      <w:numFmt w:val="bullet"/>
      <w:lvlText w:val=""/>
      <w:lvlJc w:val="left"/>
      <w:pPr>
        <w:ind w:left="5352" w:hanging="360"/>
      </w:pPr>
      <w:rPr>
        <w:rFonts w:ascii="Symbol" w:hAnsi="Symbol" w:hint="default"/>
      </w:rPr>
    </w:lvl>
    <w:lvl w:ilvl="7" w:tplc="04210003" w:tentative="1">
      <w:start w:val="1"/>
      <w:numFmt w:val="bullet"/>
      <w:lvlText w:val="o"/>
      <w:lvlJc w:val="left"/>
      <w:pPr>
        <w:ind w:left="6072" w:hanging="360"/>
      </w:pPr>
      <w:rPr>
        <w:rFonts w:ascii="Courier New" w:hAnsi="Courier New" w:cs="Courier New" w:hint="default"/>
      </w:rPr>
    </w:lvl>
    <w:lvl w:ilvl="8" w:tplc="04210005" w:tentative="1">
      <w:start w:val="1"/>
      <w:numFmt w:val="bullet"/>
      <w:lvlText w:val=""/>
      <w:lvlJc w:val="left"/>
      <w:pPr>
        <w:ind w:left="6792" w:hanging="360"/>
      </w:pPr>
      <w:rPr>
        <w:rFonts w:ascii="Wingdings" w:hAnsi="Wingdings" w:hint="default"/>
      </w:rPr>
    </w:lvl>
  </w:abstractNum>
  <w:abstractNum w:abstractNumId="1" w15:restartNumberingAfterBreak="0">
    <w:nsid w:val="141E7428"/>
    <w:multiLevelType w:val="hybridMultilevel"/>
    <w:tmpl w:val="C810A1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583DA9"/>
    <w:multiLevelType w:val="multilevel"/>
    <w:tmpl w:val="81703C70"/>
    <w:lvl w:ilvl="0">
      <w:start w:val="1"/>
      <w:numFmt w:val="decimal"/>
      <w:lvlText w:val="%1."/>
      <w:lvlJc w:val="left"/>
      <w:pPr>
        <w:ind w:left="360" w:hanging="360"/>
      </w:pPr>
      <w:rPr>
        <w:b/>
        <w:i w:val="0"/>
        <w:color w:val="000000" w:themeColor="text1"/>
        <w:sz w:val="22"/>
        <w:szCs w:val="22"/>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A1437"/>
    <w:multiLevelType w:val="hybridMultilevel"/>
    <w:tmpl w:val="E48A26F2"/>
    <w:lvl w:ilvl="0" w:tplc="D2105CC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 w15:restartNumberingAfterBreak="0">
    <w:nsid w:val="2AC04EA9"/>
    <w:multiLevelType w:val="hybridMultilevel"/>
    <w:tmpl w:val="B22278FE"/>
    <w:lvl w:ilvl="0" w:tplc="D2105CC2">
      <w:start w:val="1"/>
      <w:numFmt w:val="decimal"/>
      <w:lvlText w:val="%1."/>
      <w:lvlJc w:val="left"/>
      <w:pPr>
        <w:ind w:left="1268" w:hanging="360"/>
      </w:pPr>
      <w:rPr>
        <w:rFonts w:hint="default"/>
      </w:rPr>
    </w:lvl>
    <w:lvl w:ilvl="1" w:tplc="12187762">
      <w:start w:val="1"/>
      <w:numFmt w:val="lowerLetter"/>
      <w:lvlText w:val="%2."/>
      <w:lvlJc w:val="left"/>
      <w:pPr>
        <w:ind w:left="1894" w:hanging="360"/>
      </w:pPr>
      <w:rPr>
        <w:rFonts w:hint="default"/>
      </w:r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 w15:restartNumberingAfterBreak="0">
    <w:nsid w:val="2ECF7BE3"/>
    <w:multiLevelType w:val="hybridMultilevel"/>
    <w:tmpl w:val="7D84CB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7B43E3"/>
    <w:multiLevelType w:val="hybridMultilevel"/>
    <w:tmpl w:val="B22278FE"/>
    <w:lvl w:ilvl="0" w:tplc="D2105CC2">
      <w:start w:val="1"/>
      <w:numFmt w:val="decimal"/>
      <w:lvlText w:val="%1."/>
      <w:lvlJc w:val="left"/>
      <w:pPr>
        <w:ind w:left="1268" w:hanging="360"/>
      </w:pPr>
      <w:rPr>
        <w:rFonts w:hint="default"/>
      </w:rPr>
    </w:lvl>
    <w:lvl w:ilvl="1" w:tplc="12187762">
      <w:start w:val="1"/>
      <w:numFmt w:val="lowerLetter"/>
      <w:lvlText w:val="%2."/>
      <w:lvlJc w:val="left"/>
      <w:pPr>
        <w:ind w:left="1894" w:hanging="360"/>
      </w:pPr>
      <w:rPr>
        <w:rFonts w:hint="default"/>
      </w:r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7" w15:restartNumberingAfterBreak="0">
    <w:nsid w:val="367D0898"/>
    <w:multiLevelType w:val="hybridMultilevel"/>
    <w:tmpl w:val="C810A1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004D2F"/>
    <w:multiLevelType w:val="hybridMultilevel"/>
    <w:tmpl w:val="84A08386"/>
    <w:lvl w:ilvl="0" w:tplc="1A069CC0">
      <w:start w:val="1"/>
      <w:numFmt w:val="bullet"/>
      <w:lvlText w:val=""/>
      <w:lvlJc w:val="left"/>
      <w:pPr>
        <w:ind w:left="1084" w:hanging="360"/>
      </w:pPr>
      <w:rPr>
        <w:rFonts w:ascii="Symbol" w:hAnsi="Symbol" w:hint="default"/>
      </w:rPr>
    </w:lvl>
    <w:lvl w:ilvl="1" w:tplc="04210003" w:tentative="1">
      <w:start w:val="1"/>
      <w:numFmt w:val="bullet"/>
      <w:lvlText w:val="o"/>
      <w:lvlJc w:val="left"/>
      <w:pPr>
        <w:ind w:left="1804" w:hanging="360"/>
      </w:pPr>
      <w:rPr>
        <w:rFonts w:ascii="Courier New" w:hAnsi="Courier New" w:cs="Courier New" w:hint="default"/>
      </w:rPr>
    </w:lvl>
    <w:lvl w:ilvl="2" w:tplc="04210005" w:tentative="1">
      <w:start w:val="1"/>
      <w:numFmt w:val="bullet"/>
      <w:lvlText w:val=""/>
      <w:lvlJc w:val="left"/>
      <w:pPr>
        <w:ind w:left="2524" w:hanging="360"/>
      </w:pPr>
      <w:rPr>
        <w:rFonts w:ascii="Wingdings" w:hAnsi="Wingdings" w:hint="default"/>
      </w:rPr>
    </w:lvl>
    <w:lvl w:ilvl="3" w:tplc="04210001" w:tentative="1">
      <w:start w:val="1"/>
      <w:numFmt w:val="bullet"/>
      <w:lvlText w:val=""/>
      <w:lvlJc w:val="left"/>
      <w:pPr>
        <w:ind w:left="3244" w:hanging="360"/>
      </w:pPr>
      <w:rPr>
        <w:rFonts w:ascii="Symbol" w:hAnsi="Symbol" w:hint="default"/>
      </w:rPr>
    </w:lvl>
    <w:lvl w:ilvl="4" w:tplc="04210003" w:tentative="1">
      <w:start w:val="1"/>
      <w:numFmt w:val="bullet"/>
      <w:lvlText w:val="o"/>
      <w:lvlJc w:val="left"/>
      <w:pPr>
        <w:ind w:left="3964" w:hanging="360"/>
      </w:pPr>
      <w:rPr>
        <w:rFonts w:ascii="Courier New" w:hAnsi="Courier New" w:cs="Courier New" w:hint="default"/>
      </w:rPr>
    </w:lvl>
    <w:lvl w:ilvl="5" w:tplc="04210005" w:tentative="1">
      <w:start w:val="1"/>
      <w:numFmt w:val="bullet"/>
      <w:lvlText w:val=""/>
      <w:lvlJc w:val="left"/>
      <w:pPr>
        <w:ind w:left="4684" w:hanging="360"/>
      </w:pPr>
      <w:rPr>
        <w:rFonts w:ascii="Wingdings" w:hAnsi="Wingdings" w:hint="default"/>
      </w:rPr>
    </w:lvl>
    <w:lvl w:ilvl="6" w:tplc="04210001" w:tentative="1">
      <w:start w:val="1"/>
      <w:numFmt w:val="bullet"/>
      <w:lvlText w:val=""/>
      <w:lvlJc w:val="left"/>
      <w:pPr>
        <w:ind w:left="5404" w:hanging="360"/>
      </w:pPr>
      <w:rPr>
        <w:rFonts w:ascii="Symbol" w:hAnsi="Symbol" w:hint="default"/>
      </w:rPr>
    </w:lvl>
    <w:lvl w:ilvl="7" w:tplc="04210003" w:tentative="1">
      <w:start w:val="1"/>
      <w:numFmt w:val="bullet"/>
      <w:lvlText w:val="o"/>
      <w:lvlJc w:val="left"/>
      <w:pPr>
        <w:ind w:left="6124" w:hanging="360"/>
      </w:pPr>
      <w:rPr>
        <w:rFonts w:ascii="Courier New" w:hAnsi="Courier New" w:cs="Courier New" w:hint="default"/>
      </w:rPr>
    </w:lvl>
    <w:lvl w:ilvl="8" w:tplc="04210005" w:tentative="1">
      <w:start w:val="1"/>
      <w:numFmt w:val="bullet"/>
      <w:lvlText w:val=""/>
      <w:lvlJc w:val="left"/>
      <w:pPr>
        <w:ind w:left="6844" w:hanging="360"/>
      </w:pPr>
      <w:rPr>
        <w:rFonts w:ascii="Wingdings" w:hAnsi="Wingdings" w:hint="default"/>
      </w:rPr>
    </w:lvl>
  </w:abstractNum>
  <w:abstractNum w:abstractNumId="9" w15:restartNumberingAfterBreak="0">
    <w:nsid w:val="3A877D64"/>
    <w:multiLevelType w:val="singleLevel"/>
    <w:tmpl w:val="CC268296"/>
    <w:lvl w:ilvl="0">
      <w:start w:val="1"/>
      <w:numFmt w:val="decimal"/>
      <w:pStyle w:val="References"/>
      <w:lvlText w:val="%1"/>
      <w:lvlJc w:val="left"/>
      <w:pPr>
        <w:tabs>
          <w:tab w:val="num" w:pos="360"/>
        </w:tabs>
        <w:ind w:left="360" w:hanging="360"/>
      </w:pPr>
      <w:rPr>
        <w:rFonts w:ascii="Times New Roman" w:eastAsia="PMingLiU" w:hAnsi="Times New Roman" w:cs="Times New Roman"/>
        <w:i w:val="0"/>
      </w:rPr>
    </w:lvl>
  </w:abstractNum>
  <w:abstractNum w:abstractNumId="10" w15:restartNumberingAfterBreak="0">
    <w:nsid w:val="3DAE0309"/>
    <w:multiLevelType w:val="multilevel"/>
    <w:tmpl w:val="3DAE0309"/>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4665B0"/>
    <w:multiLevelType w:val="hybridMultilevel"/>
    <w:tmpl w:val="7EE81F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856688"/>
    <w:multiLevelType w:val="hybridMultilevel"/>
    <w:tmpl w:val="B22278FE"/>
    <w:lvl w:ilvl="0" w:tplc="D2105CC2">
      <w:start w:val="1"/>
      <w:numFmt w:val="decimal"/>
      <w:lvlText w:val="%1."/>
      <w:lvlJc w:val="left"/>
      <w:pPr>
        <w:ind w:left="1268" w:hanging="360"/>
      </w:pPr>
      <w:rPr>
        <w:rFonts w:hint="default"/>
      </w:rPr>
    </w:lvl>
    <w:lvl w:ilvl="1" w:tplc="12187762">
      <w:start w:val="1"/>
      <w:numFmt w:val="lowerLetter"/>
      <w:lvlText w:val="%2."/>
      <w:lvlJc w:val="left"/>
      <w:pPr>
        <w:ind w:left="1894" w:hanging="360"/>
      </w:pPr>
      <w:rPr>
        <w:rFonts w:hint="default"/>
      </w:r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3" w15:restartNumberingAfterBreak="0">
    <w:nsid w:val="5BC85C9B"/>
    <w:multiLevelType w:val="hybridMultilevel"/>
    <w:tmpl w:val="E3586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A73FA"/>
    <w:multiLevelType w:val="hybridMultilevel"/>
    <w:tmpl w:val="5896C712"/>
    <w:lvl w:ilvl="0" w:tplc="9B1CF4D4">
      <w:start w:val="1"/>
      <w:numFmt w:val="bullet"/>
      <w:lvlText w:val=""/>
      <w:lvlJc w:val="left"/>
      <w:pPr>
        <w:ind w:left="720" w:hanging="360"/>
      </w:pPr>
      <w:rPr>
        <w:rFonts w:ascii="Symbol" w:hAnsi="Symbol" w:hint="default"/>
        <w:color w:val="595959" w:themeColor="text1" w:themeTint="A6"/>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5" w15:restartNumberingAfterBreak="0">
    <w:nsid w:val="64402688"/>
    <w:multiLevelType w:val="hybridMultilevel"/>
    <w:tmpl w:val="DA7A3592"/>
    <w:lvl w:ilvl="0" w:tplc="08090001">
      <w:start w:val="1"/>
      <w:numFmt w:val="bullet"/>
      <w:lvlText w:val=""/>
      <w:lvlJc w:val="left"/>
      <w:pPr>
        <w:ind w:left="360" w:hanging="360"/>
      </w:pPr>
      <w:rPr>
        <w:rFonts w:ascii="Symbol" w:hAnsi="Symbol" w:hint="default"/>
      </w:rPr>
    </w:lvl>
    <w:lvl w:ilvl="1" w:tplc="12187762">
      <w:start w:val="1"/>
      <w:numFmt w:val="lowerLetter"/>
      <w:lvlText w:val="%2."/>
      <w:lvlJc w:val="left"/>
      <w:pPr>
        <w:ind w:left="986" w:hanging="360"/>
      </w:pPr>
      <w:rPr>
        <w:rFonts w:hint="default"/>
      </w:r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16" w15:restartNumberingAfterBreak="0">
    <w:nsid w:val="6A7F48E7"/>
    <w:multiLevelType w:val="hybridMultilevel"/>
    <w:tmpl w:val="1E0894A6"/>
    <w:lvl w:ilvl="0" w:tplc="29F2A61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B0B70"/>
    <w:multiLevelType w:val="multilevel"/>
    <w:tmpl w:val="E24C0A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896999"/>
    <w:multiLevelType w:val="multilevel"/>
    <w:tmpl w:val="81703C70"/>
    <w:lvl w:ilvl="0">
      <w:start w:val="1"/>
      <w:numFmt w:val="decimal"/>
      <w:lvlText w:val="%1."/>
      <w:lvlJc w:val="left"/>
      <w:pPr>
        <w:ind w:left="360" w:hanging="360"/>
      </w:pPr>
      <w:rPr>
        <w:b/>
        <w:i w:val="0"/>
        <w:color w:val="000000" w:themeColor="text1"/>
        <w:sz w:val="22"/>
        <w:szCs w:val="22"/>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6D3CDE"/>
    <w:multiLevelType w:val="hybridMultilevel"/>
    <w:tmpl w:val="7D84CB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55803651">
    <w:abstractNumId w:val="18"/>
  </w:num>
  <w:num w:numId="2" w16cid:durableId="1863779567">
    <w:abstractNumId w:val="16"/>
  </w:num>
  <w:num w:numId="3" w16cid:durableId="386492163">
    <w:abstractNumId w:val="9"/>
  </w:num>
  <w:num w:numId="4" w16cid:durableId="1442803561">
    <w:abstractNumId w:val="11"/>
  </w:num>
  <w:num w:numId="5" w16cid:durableId="1085877622">
    <w:abstractNumId w:val="2"/>
  </w:num>
  <w:num w:numId="6" w16cid:durableId="634330758">
    <w:abstractNumId w:val="10"/>
  </w:num>
  <w:num w:numId="7" w16cid:durableId="1147744204">
    <w:abstractNumId w:val="19"/>
  </w:num>
  <w:num w:numId="8" w16cid:durableId="1226842782">
    <w:abstractNumId w:val="0"/>
  </w:num>
  <w:num w:numId="9" w16cid:durableId="49502128">
    <w:abstractNumId w:val="5"/>
  </w:num>
  <w:num w:numId="10" w16cid:durableId="344793585">
    <w:abstractNumId w:val="3"/>
  </w:num>
  <w:num w:numId="11" w16cid:durableId="1480154612">
    <w:abstractNumId w:val="12"/>
  </w:num>
  <w:num w:numId="12" w16cid:durableId="217017020">
    <w:abstractNumId w:val="6"/>
  </w:num>
  <w:num w:numId="13" w16cid:durableId="1196040960">
    <w:abstractNumId w:val="4"/>
  </w:num>
  <w:num w:numId="14" w16cid:durableId="871267985">
    <w:abstractNumId w:val="17"/>
  </w:num>
  <w:num w:numId="15" w16cid:durableId="1848639556">
    <w:abstractNumId w:val="15"/>
  </w:num>
  <w:num w:numId="16" w16cid:durableId="1925147280">
    <w:abstractNumId w:val="13"/>
  </w:num>
  <w:num w:numId="17" w16cid:durableId="1920021785">
    <w:abstractNumId w:val="1"/>
  </w:num>
  <w:num w:numId="18" w16cid:durableId="1454322932">
    <w:abstractNumId w:val="7"/>
  </w:num>
  <w:num w:numId="19" w16cid:durableId="1003778483">
    <w:abstractNumId w:val="8"/>
  </w:num>
  <w:num w:numId="20" w16cid:durableId="146951907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proofState w:spelling="clean" w:grammar="clean"/>
  <w:defaultTabStop w:val="720"/>
  <w:evenAndOddHeaders/>
  <w:characterSpacingControl w:val="doNotCompress"/>
  <w:hdrShapeDefaults>
    <o:shapedefaults v:ext="edit" spidmax="2050" fillcolor="white">
      <v:fill color="whit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0MTY0MzW3NLQwMjZW0lEKTi0uzszPAykwqQUAI4ABpCwAAAA="/>
  </w:docVars>
  <w:rsids>
    <w:rsidRoot w:val="00172A27"/>
    <w:rsid w:val="000007E6"/>
    <w:rsid w:val="0000139B"/>
    <w:rsid w:val="0000290F"/>
    <w:rsid w:val="00002988"/>
    <w:rsid w:val="0000347C"/>
    <w:rsid w:val="000035AE"/>
    <w:rsid w:val="00004482"/>
    <w:rsid w:val="00004E14"/>
    <w:rsid w:val="00005CD6"/>
    <w:rsid w:val="00006EFB"/>
    <w:rsid w:val="00006F29"/>
    <w:rsid w:val="00007085"/>
    <w:rsid w:val="00007267"/>
    <w:rsid w:val="000074A2"/>
    <w:rsid w:val="00007979"/>
    <w:rsid w:val="000102BF"/>
    <w:rsid w:val="00010DE4"/>
    <w:rsid w:val="00011199"/>
    <w:rsid w:val="000115BF"/>
    <w:rsid w:val="000125D0"/>
    <w:rsid w:val="00013A65"/>
    <w:rsid w:val="00013AA8"/>
    <w:rsid w:val="0001438D"/>
    <w:rsid w:val="000155A0"/>
    <w:rsid w:val="00015ADF"/>
    <w:rsid w:val="00015B41"/>
    <w:rsid w:val="00015C64"/>
    <w:rsid w:val="0001629E"/>
    <w:rsid w:val="00017235"/>
    <w:rsid w:val="00017327"/>
    <w:rsid w:val="00017821"/>
    <w:rsid w:val="00020BEB"/>
    <w:rsid w:val="00021994"/>
    <w:rsid w:val="00022B02"/>
    <w:rsid w:val="000234F6"/>
    <w:rsid w:val="000236CD"/>
    <w:rsid w:val="000241B5"/>
    <w:rsid w:val="0002466A"/>
    <w:rsid w:val="0002583B"/>
    <w:rsid w:val="000258AA"/>
    <w:rsid w:val="000260AF"/>
    <w:rsid w:val="00026EE7"/>
    <w:rsid w:val="000270A7"/>
    <w:rsid w:val="000276C9"/>
    <w:rsid w:val="0002798E"/>
    <w:rsid w:val="00027F04"/>
    <w:rsid w:val="000316F1"/>
    <w:rsid w:val="00031E41"/>
    <w:rsid w:val="000340CF"/>
    <w:rsid w:val="0003454E"/>
    <w:rsid w:val="00034C74"/>
    <w:rsid w:val="00035E75"/>
    <w:rsid w:val="000400D9"/>
    <w:rsid w:val="000426AC"/>
    <w:rsid w:val="0004277E"/>
    <w:rsid w:val="0004416F"/>
    <w:rsid w:val="00044F3B"/>
    <w:rsid w:val="00045249"/>
    <w:rsid w:val="00045593"/>
    <w:rsid w:val="00045E30"/>
    <w:rsid w:val="0004614C"/>
    <w:rsid w:val="00046F1F"/>
    <w:rsid w:val="00046F73"/>
    <w:rsid w:val="0004784E"/>
    <w:rsid w:val="0005014D"/>
    <w:rsid w:val="00051220"/>
    <w:rsid w:val="000515BB"/>
    <w:rsid w:val="00051767"/>
    <w:rsid w:val="00051F2F"/>
    <w:rsid w:val="000525A7"/>
    <w:rsid w:val="0005284A"/>
    <w:rsid w:val="00052BDC"/>
    <w:rsid w:val="00053E2A"/>
    <w:rsid w:val="00053FCA"/>
    <w:rsid w:val="00054073"/>
    <w:rsid w:val="00054CE0"/>
    <w:rsid w:val="00055731"/>
    <w:rsid w:val="00056758"/>
    <w:rsid w:val="0005713F"/>
    <w:rsid w:val="00057667"/>
    <w:rsid w:val="00057B34"/>
    <w:rsid w:val="0006048B"/>
    <w:rsid w:val="00061250"/>
    <w:rsid w:val="00061D17"/>
    <w:rsid w:val="000630C7"/>
    <w:rsid w:val="00063A79"/>
    <w:rsid w:val="00063E8F"/>
    <w:rsid w:val="00064F2F"/>
    <w:rsid w:val="000667AD"/>
    <w:rsid w:val="000677E2"/>
    <w:rsid w:val="00067805"/>
    <w:rsid w:val="000709BD"/>
    <w:rsid w:val="000722F2"/>
    <w:rsid w:val="0007241D"/>
    <w:rsid w:val="0007280C"/>
    <w:rsid w:val="00072B87"/>
    <w:rsid w:val="00072C4D"/>
    <w:rsid w:val="00072CC0"/>
    <w:rsid w:val="00072D97"/>
    <w:rsid w:val="000740BF"/>
    <w:rsid w:val="00074665"/>
    <w:rsid w:val="00074FEB"/>
    <w:rsid w:val="00075112"/>
    <w:rsid w:val="0007797A"/>
    <w:rsid w:val="00077E18"/>
    <w:rsid w:val="00080319"/>
    <w:rsid w:val="0008034C"/>
    <w:rsid w:val="000806AA"/>
    <w:rsid w:val="000813F5"/>
    <w:rsid w:val="00081913"/>
    <w:rsid w:val="00081E3B"/>
    <w:rsid w:val="00083996"/>
    <w:rsid w:val="00083CED"/>
    <w:rsid w:val="00083ECC"/>
    <w:rsid w:val="00084B27"/>
    <w:rsid w:val="000853DA"/>
    <w:rsid w:val="00085583"/>
    <w:rsid w:val="00085A88"/>
    <w:rsid w:val="0008634E"/>
    <w:rsid w:val="0008638D"/>
    <w:rsid w:val="000867C7"/>
    <w:rsid w:val="00087B38"/>
    <w:rsid w:val="00090173"/>
    <w:rsid w:val="000902D6"/>
    <w:rsid w:val="000906C0"/>
    <w:rsid w:val="00091154"/>
    <w:rsid w:val="0009152F"/>
    <w:rsid w:val="00091C55"/>
    <w:rsid w:val="00091D95"/>
    <w:rsid w:val="0009272B"/>
    <w:rsid w:val="0009280D"/>
    <w:rsid w:val="00093191"/>
    <w:rsid w:val="00093D95"/>
    <w:rsid w:val="0009401E"/>
    <w:rsid w:val="00094415"/>
    <w:rsid w:val="00095713"/>
    <w:rsid w:val="000957F7"/>
    <w:rsid w:val="000967F3"/>
    <w:rsid w:val="00097605"/>
    <w:rsid w:val="00097670"/>
    <w:rsid w:val="0009771B"/>
    <w:rsid w:val="000A0117"/>
    <w:rsid w:val="000A0980"/>
    <w:rsid w:val="000A19B7"/>
    <w:rsid w:val="000A2ED2"/>
    <w:rsid w:val="000A3D2C"/>
    <w:rsid w:val="000A3D78"/>
    <w:rsid w:val="000A3E27"/>
    <w:rsid w:val="000A681A"/>
    <w:rsid w:val="000A6EF0"/>
    <w:rsid w:val="000A7879"/>
    <w:rsid w:val="000A79C5"/>
    <w:rsid w:val="000A7D95"/>
    <w:rsid w:val="000A7FE2"/>
    <w:rsid w:val="000B0248"/>
    <w:rsid w:val="000B3578"/>
    <w:rsid w:val="000B3C08"/>
    <w:rsid w:val="000B3F97"/>
    <w:rsid w:val="000B458C"/>
    <w:rsid w:val="000B4937"/>
    <w:rsid w:val="000B4C14"/>
    <w:rsid w:val="000B4DDE"/>
    <w:rsid w:val="000B5542"/>
    <w:rsid w:val="000B6C6C"/>
    <w:rsid w:val="000B73E5"/>
    <w:rsid w:val="000C0268"/>
    <w:rsid w:val="000C0AE8"/>
    <w:rsid w:val="000C0C8D"/>
    <w:rsid w:val="000C0D89"/>
    <w:rsid w:val="000C1879"/>
    <w:rsid w:val="000C1D34"/>
    <w:rsid w:val="000C2136"/>
    <w:rsid w:val="000C2DAD"/>
    <w:rsid w:val="000C32B4"/>
    <w:rsid w:val="000C387E"/>
    <w:rsid w:val="000C3947"/>
    <w:rsid w:val="000C39AD"/>
    <w:rsid w:val="000C534A"/>
    <w:rsid w:val="000C5539"/>
    <w:rsid w:val="000C6421"/>
    <w:rsid w:val="000C6619"/>
    <w:rsid w:val="000D19FF"/>
    <w:rsid w:val="000D1A6A"/>
    <w:rsid w:val="000D1CE8"/>
    <w:rsid w:val="000D2475"/>
    <w:rsid w:val="000D2761"/>
    <w:rsid w:val="000D3F89"/>
    <w:rsid w:val="000D440E"/>
    <w:rsid w:val="000D45C5"/>
    <w:rsid w:val="000D4911"/>
    <w:rsid w:val="000D6280"/>
    <w:rsid w:val="000D68C9"/>
    <w:rsid w:val="000D71A3"/>
    <w:rsid w:val="000D72CA"/>
    <w:rsid w:val="000E1727"/>
    <w:rsid w:val="000E1984"/>
    <w:rsid w:val="000E1DE4"/>
    <w:rsid w:val="000E2B5B"/>
    <w:rsid w:val="000E3DB2"/>
    <w:rsid w:val="000E451D"/>
    <w:rsid w:val="000E45C2"/>
    <w:rsid w:val="000E4DE1"/>
    <w:rsid w:val="000E522B"/>
    <w:rsid w:val="000E55DB"/>
    <w:rsid w:val="000E581D"/>
    <w:rsid w:val="000E5930"/>
    <w:rsid w:val="000E64C7"/>
    <w:rsid w:val="000E6575"/>
    <w:rsid w:val="000E6950"/>
    <w:rsid w:val="000E6CFD"/>
    <w:rsid w:val="000E751B"/>
    <w:rsid w:val="000E76B8"/>
    <w:rsid w:val="000E77DC"/>
    <w:rsid w:val="000E78A7"/>
    <w:rsid w:val="000F0C58"/>
    <w:rsid w:val="000F245D"/>
    <w:rsid w:val="000F2E18"/>
    <w:rsid w:val="000F32AA"/>
    <w:rsid w:val="000F346F"/>
    <w:rsid w:val="000F38C6"/>
    <w:rsid w:val="000F3A2C"/>
    <w:rsid w:val="000F4625"/>
    <w:rsid w:val="000F6A4B"/>
    <w:rsid w:val="000F7402"/>
    <w:rsid w:val="000F771C"/>
    <w:rsid w:val="0010051F"/>
    <w:rsid w:val="00101106"/>
    <w:rsid w:val="0010136E"/>
    <w:rsid w:val="00101B76"/>
    <w:rsid w:val="00102090"/>
    <w:rsid w:val="00102495"/>
    <w:rsid w:val="0010322D"/>
    <w:rsid w:val="001032AC"/>
    <w:rsid w:val="001032B2"/>
    <w:rsid w:val="001045DF"/>
    <w:rsid w:val="00105779"/>
    <w:rsid w:val="00105DE3"/>
    <w:rsid w:val="00106A51"/>
    <w:rsid w:val="00110008"/>
    <w:rsid w:val="001105B4"/>
    <w:rsid w:val="00110CC3"/>
    <w:rsid w:val="00110CFD"/>
    <w:rsid w:val="001112CF"/>
    <w:rsid w:val="00111D52"/>
    <w:rsid w:val="00111DAF"/>
    <w:rsid w:val="00112DBE"/>
    <w:rsid w:val="00114583"/>
    <w:rsid w:val="001148A2"/>
    <w:rsid w:val="00114929"/>
    <w:rsid w:val="00114D6C"/>
    <w:rsid w:val="001150CD"/>
    <w:rsid w:val="001150FB"/>
    <w:rsid w:val="00115253"/>
    <w:rsid w:val="001166C9"/>
    <w:rsid w:val="00117E9F"/>
    <w:rsid w:val="00120204"/>
    <w:rsid w:val="00120601"/>
    <w:rsid w:val="00120635"/>
    <w:rsid w:val="00120D9D"/>
    <w:rsid w:val="00121152"/>
    <w:rsid w:val="0012160D"/>
    <w:rsid w:val="00121EBC"/>
    <w:rsid w:val="00122A19"/>
    <w:rsid w:val="001233E6"/>
    <w:rsid w:val="00123A48"/>
    <w:rsid w:val="0012428C"/>
    <w:rsid w:val="00124A48"/>
    <w:rsid w:val="00125891"/>
    <w:rsid w:val="00126414"/>
    <w:rsid w:val="001266B6"/>
    <w:rsid w:val="00126BE1"/>
    <w:rsid w:val="001270EA"/>
    <w:rsid w:val="00130698"/>
    <w:rsid w:val="001327ED"/>
    <w:rsid w:val="0013308B"/>
    <w:rsid w:val="00134C6D"/>
    <w:rsid w:val="00134FB2"/>
    <w:rsid w:val="001363CB"/>
    <w:rsid w:val="00137C4E"/>
    <w:rsid w:val="0014077E"/>
    <w:rsid w:val="00141812"/>
    <w:rsid w:val="00142173"/>
    <w:rsid w:val="001447D2"/>
    <w:rsid w:val="001456F5"/>
    <w:rsid w:val="001457F1"/>
    <w:rsid w:val="00145D7B"/>
    <w:rsid w:val="001460AF"/>
    <w:rsid w:val="00146274"/>
    <w:rsid w:val="001468A4"/>
    <w:rsid w:val="00146C20"/>
    <w:rsid w:val="001471D5"/>
    <w:rsid w:val="00147643"/>
    <w:rsid w:val="0014796B"/>
    <w:rsid w:val="00147BCE"/>
    <w:rsid w:val="0015019F"/>
    <w:rsid w:val="001509C4"/>
    <w:rsid w:val="001511CB"/>
    <w:rsid w:val="00151659"/>
    <w:rsid w:val="0015173B"/>
    <w:rsid w:val="001517A8"/>
    <w:rsid w:val="001524BB"/>
    <w:rsid w:val="0015300D"/>
    <w:rsid w:val="00153D6F"/>
    <w:rsid w:val="00154763"/>
    <w:rsid w:val="001558A2"/>
    <w:rsid w:val="00157C3B"/>
    <w:rsid w:val="00160113"/>
    <w:rsid w:val="00160D1B"/>
    <w:rsid w:val="001635A1"/>
    <w:rsid w:val="00163A57"/>
    <w:rsid w:val="00163D80"/>
    <w:rsid w:val="0016409D"/>
    <w:rsid w:val="00165CE8"/>
    <w:rsid w:val="0016745A"/>
    <w:rsid w:val="001674FD"/>
    <w:rsid w:val="0017066A"/>
    <w:rsid w:val="001711BF"/>
    <w:rsid w:val="001716FA"/>
    <w:rsid w:val="00171A1A"/>
    <w:rsid w:val="0017250B"/>
    <w:rsid w:val="00172593"/>
    <w:rsid w:val="00172597"/>
    <w:rsid w:val="001725F4"/>
    <w:rsid w:val="00172A27"/>
    <w:rsid w:val="001754BC"/>
    <w:rsid w:val="0017564A"/>
    <w:rsid w:val="001770AD"/>
    <w:rsid w:val="001775B8"/>
    <w:rsid w:val="00180535"/>
    <w:rsid w:val="00180940"/>
    <w:rsid w:val="001817C0"/>
    <w:rsid w:val="001828B9"/>
    <w:rsid w:val="001829F1"/>
    <w:rsid w:val="0018397C"/>
    <w:rsid w:val="00183B27"/>
    <w:rsid w:val="00183E33"/>
    <w:rsid w:val="0018418A"/>
    <w:rsid w:val="0018509E"/>
    <w:rsid w:val="00185A63"/>
    <w:rsid w:val="0018658E"/>
    <w:rsid w:val="00187B23"/>
    <w:rsid w:val="00190074"/>
    <w:rsid w:val="00190215"/>
    <w:rsid w:val="001915CB"/>
    <w:rsid w:val="001918EF"/>
    <w:rsid w:val="00192F3D"/>
    <w:rsid w:val="001933A8"/>
    <w:rsid w:val="00193B98"/>
    <w:rsid w:val="00194E88"/>
    <w:rsid w:val="00195FAB"/>
    <w:rsid w:val="0019697D"/>
    <w:rsid w:val="0019737C"/>
    <w:rsid w:val="001A029E"/>
    <w:rsid w:val="001A034A"/>
    <w:rsid w:val="001A1406"/>
    <w:rsid w:val="001A306C"/>
    <w:rsid w:val="001A31C7"/>
    <w:rsid w:val="001A3ACE"/>
    <w:rsid w:val="001A3BE6"/>
    <w:rsid w:val="001A492E"/>
    <w:rsid w:val="001A57DC"/>
    <w:rsid w:val="001A5BA8"/>
    <w:rsid w:val="001A5D0E"/>
    <w:rsid w:val="001A79C5"/>
    <w:rsid w:val="001A7D07"/>
    <w:rsid w:val="001B12B3"/>
    <w:rsid w:val="001B1CAE"/>
    <w:rsid w:val="001B1DB8"/>
    <w:rsid w:val="001B2266"/>
    <w:rsid w:val="001B286F"/>
    <w:rsid w:val="001B2FB1"/>
    <w:rsid w:val="001B5C06"/>
    <w:rsid w:val="001B5E2B"/>
    <w:rsid w:val="001B7327"/>
    <w:rsid w:val="001B74D6"/>
    <w:rsid w:val="001C0C7E"/>
    <w:rsid w:val="001C114A"/>
    <w:rsid w:val="001C15E0"/>
    <w:rsid w:val="001C29D4"/>
    <w:rsid w:val="001C2DBE"/>
    <w:rsid w:val="001C30A1"/>
    <w:rsid w:val="001C369D"/>
    <w:rsid w:val="001C36A3"/>
    <w:rsid w:val="001C3CB0"/>
    <w:rsid w:val="001C5011"/>
    <w:rsid w:val="001C5675"/>
    <w:rsid w:val="001C70DB"/>
    <w:rsid w:val="001C79E6"/>
    <w:rsid w:val="001D061D"/>
    <w:rsid w:val="001D1A8D"/>
    <w:rsid w:val="001D2E90"/>
    <w:rsid w:val="001D460C"/>
    <w:rsid w:val="001D53CB"/>
    <w:rsid w:val="001D549B"/>
    <w:rsid w:val="001D6AAC"/>
    <w:rsid w:val="001D7097"/>
    <w:rsid w:val="001D7FEB"/>
    <w:rsid w:val="001E12F8"/>
    <w:rsid w:val="001E1536"/>
    <w:rsid w:val="001E16E2"/>
    <w:rsid w:val="001E1744"/>
    <w:rsid w:val="001E1BD1"/>
    <w:rsid w:val="001E230E"/>
    <w:rsid w:val="001E2A9D"/>
    <w:rsid w:val="001E2AAF"/>
    <w:rsid w:val="001E41D9"/>
    <w:rsid w:val="001E4789"/>
    <w:rsid w:val="001E493E"/>
    <w:rsid w:val="001E50A8"/>
    <w:rsid w:val="001E5111"/>
    <w:rsid w:val="001E6268"/>
    <w:rsid w:val="001E738E"/>
    <w:rsid w:val="001E7858"/>
    <w:rsid w:val="001E7DBB"/>
    <w:rsid w:val="001F0974"/>
    <w:rsid w:val="001F1ED0"/>
    <w:rsid w:val="001F2F00"/>
    <w:rsid w:val="001F3836"/>
    <w:rsid w:val="001F5CC9"/>
    <w:rsid w:val="001F62DF"/>
    <w:rsid w:val="001F643F"/>
    <w:rsid w:val="001F7472"/>
    <w:rsid w:val="001F7C59"/>
    <w:rsid w:val="00200693"/>
    <w:rsid w:val="00200694"/>
    <w:rsid w:val="002007FD"/>
    <w:rsid w:val="00200BAE"/>
    <w:rsid w:val="00200BE6"/>
    <w:rsid w:val="00201129"/>
    <w:rsid w:val="00201586"/>
    <w:rsid w:val="00201803"/>
    <w:rsid w:val="0020240B"/>
    <w:rsid w:val="002029B2"/>
    <w:rsid w:val="002031E2"/>
    <w:rsid w:val="00204308"/>
    <w:rsid w:val="0020431E"/>
    <w:rsid w:val="002043CF"/>
    <w:rsid w:val="00204E1F"/>
    <w:rsid w:val="00204FBE"/>
    <w:rsid w:val="00205414"/>
    <w:rsid w:val="00205995"/>
    <w:rsid w:val="00205CE7"/>
    <w:rsid w:val="002070AE"/>
    <w:rsid w:val="0020777F"/>
    <w:rsid w:val="00210EB2"/>
    <w:rsid w:val="00211898"/>
    <w:rsid w:val="002122D5"/>
    <w:rsid w:val="0021260D"/>
    <w:rsid w:val="00212D29"/>
    <w:rsid w:val="002139BA"/>
    <w:rsid w:val="00214127"/>
    <w:rsid w:val="0021483F"/>
    <w:rsid w:val="00215297"/>
    <w:rsid w:val="00215D62"/>
    <w:rsid w:val="002164FF"/>
    <w:rsid w:val="00216B2C"/>
    <w:rsid w:val="00216C0B"/>
    <w:rsid w:val="00216C7E"/>
    <w:rsid w:val="00217985"/>
    <w:rsid w:val="00217D01"/>
    <w:rsid w:val="00217ED5"/>
    <w:rsid w:val="00221161"/>
    <w:rsid w:val="00221A2D"/>
    <w:rsid w:val="002220F6"/>
    <w:rsid w:val="00222677"/>
    <w:rsid w:val="00222828"/>
    <w:rsid w:val="00222D8B"/>
    <w:rsid w:val="00223E14"/>
    <w:rsid w:val="00224390"/>
    <w:rsid w:val="002250D9"/>
    <w:rsid w:val="00225D54"/>
    <w:rsid w:val="00230FCC"/>
    <w:rsid w:val="00232455"/>
    <w:rsid w:val="00232F6E"/>
    <w:rsid w:val="002333A3"/>
    <w:rsid w:val="00234DF4"/>
    <w:rsid w:val="00235626"/>
    <w:rsid w:val="00236261"/>
    <w:rsid w:val="00236346"/>
    <w:rsid w:val="0023650F"/>
    <w:rsid w:val="00237867"/>
    <w:rsid w:val="00240269"/>
    <w:rsid w:val="002402F9"/>
    <w:rsid w:val="00240D27"/>
    <w:rsid w:val="00241BEC"/>
    <w:rsid w:val="00241CA6"/>
    <w:rsid w:val="002420C3"/>
    <w:rsid w:val="00242C94"/>
    <w:rsid w:val="00242DD6"/>
    <w:rsid w:val="00242E42"/>
    <w:rsid w:val="0024381A"/>
    <w:rsid w:val="00243DF6"/>
    <w:rsid w:val="002447AA"/>
    <w:rsid w:val="00244B2D"/>
    <w:rsid w:val="00244EA1"/>
    <w:rsid w:val="002458F9"/>
    <w:rsid w:val="00246E48"/>
    <w:rsid w:val="002520DB"/>
    <w:rsid w:val="002530A5"/>
    <w:rsid w:val="00253FBB"/>
    <w:rsid w:val="00253FF5"/>
    <w:rsid w:val="00254025"/>
    <w:rsid w:val="0025545B"/>
    <w:rsid w:val="002555DF"/>
    <w:rsid w:val="00255C83"/>
    <w:rsid w:val="00256EC7"/>
    <w:rsid w:val="00257B04"/>
    <w:rsid w:val="00257DE9"/>
    <w:rsid w:val="0026180A"/>
    <w:rsid w:val="00261D88"/>
    <w:rsid w:val="00262610"/>
    <w:rsid w:val="00264318"/>
    <w:rsid w:val="00264A79"/>
    <w:rsid w:val="002651FC"/>
    <w:rsid w:val="002653E3"/>
    <w:rsid w:val="0026552F"/>
    <w:rsid w:val="002678FE"/>
    <w:rsid w:val="00270160"/>
    <w:rsid w:val="00270CAF"/>
    <w:rsid w:val="00271405"/>
    <w:rsid w:val="00271F7E"/>
    <w:rsid w:val="00272683"/>
    <w:rsid w:val="00272A06"/>
    <w:rsid w:val="00273063"/>
    <w:rsid w:val="002736EF"/>
    <w:rsid w:val="002740B0"/>
    <w:rsid w:val="002744BF"/>
    <w:rsid w:val="00274AF2"/>
    <w:rsid w:val="00274EFA"/>
    <w:rsid w:val="0027531C"/>
    <w:rsid w:val="0027606A"/>
    <w:rsid w:val="002765F0"/>
    <w:rsid w:val="00276E2B"/>
    <w:rsid w:val="00276F1E"/>
    <w:rsid w:val="0027748B"/>
    <w:rsid w:val="0028090D"/>
    <w:rsid w:val="002812CC"/>
    <w:rsid w:val="0028133E"/>
    <w:rsid w:val="002822D3"/>
    <w:rsid w:val="00282C2B"/>
    <w:rsid w:val="002841E4"/>
    <w:rsid w:val="00284401"/>
    <w:rsid w:val="002844A0"/>
    <w:rsid w:val="00284DB1"/>
    <w:rsid w:val="002859A5"/>
    <w:rsid w:val="00285AB2"/>
    <w:rsid w:val="00291223"/>
    <w:rsid w:val="00291C15"/>
    <w:rsid w:val="00291D52"/>
    <w:rsid w:val="002924E2"/>
    <w:rsid w:val="00292830"/>
    <w:rsid w:val="00292A73"/>
    <w:rsid w:val="002936FD"/>
    <w:rsid w:val="00293869"/>
    <w:rsid w:val="00294A1B"/>
    <w:rsid w:val="00294AD0"/>
    <w:rsid w:val="00294EF2"/>
    <w:rsid w:val="00294F2C"/>
    <w:rsid w:val="00296E18"/>
    <w:rsid w:val="002A027B"/>
    <w:rsid w:val="002A16D9"/>
    <w:rsid w:val="002A2856"/>
    <w:rsid w:val="002A3311"/>
    <w:rsid w:val="002A3952"/>
    <w:rsid w:val="002A46A4"/>
    <w:rsid w:val="002A52C0"/>
    <w:rsid w:val="002A5773"/>
    <w:rsid w:val="002A58C4"/>
    <w:rsid w:val="002A5D2A"/>
    <w:rsid w:val="002A7921"/>
    <w:rsid w:val="002A7E87"/>
    <w:rsid w:val="002B0EA3"/>
    <w:rsid w:val="002B13B3"/>
    <w:rsid w:val="002B2BB4"/>
    <w:rsid w:val="002B319B"/>
    <w:rsid w:val="002B41D4"/>
    <w:rsid w:val="002B5392"/>
    <w:rsid w:val="002B5811"/>
    <w:rsid w:val="002B5AF2"/>
    <w:rsid w:val="002B6525"/>
    <w:rsid w:val="002B6F81"/>
    <w:rsid w:val="002C1257"/>
    <w:rsid w:val="002C1498"/>
    <w:rsid w:val="002C1992"/>
    <w:rsid w:val="002C2B72"/>
    <w:rsid w:val="002C307F"/>
    <w:rsid w:val="002C360E"/>
    <w:rsid w:val="002C3A4B"/>
    <w:rsid w:val="002C5464"/>
    <w:rsid w:val="002C577B"/>
    <w:rsid w:val="002C60E5"/>
    <w:rsid w:val="002C62D2"/>
    <w:rsid w:val="002C792D"/>
    <w:rsid w:val="002C79F2"/>
    <w:rsid w:val="002D0A52"/>
    <w:rsid w:val="002D1596"/>
    <w:rsid w:val="002D1ABD"/>
    <w:rsid w:val="002D21DB"/>
    <w:rsid w:val="002D2AB3"/>
    <w:rsid w:val="002D4A90"/>
    <w:rsid w:val="002D4E03"/>
    <w:rsid w:val="002D7658"/>
    <w:rsid w:val="002D7FA0"/>
    <w:rsid w:val="002E00D8"/>
    <w:rsid w:val="002E0654"/>
    <w:rsid w:val="002E0B56"/>
    <w:rsid w:val="002E1465"/>
    <w:rsid w:val="002E1B93"/>
    <w:rsid w:val="002E1E60"/>
    <w:rsid w:val="002E2DC8"/>
    <w:rsid w:val="002E4000"/>
    <w:rsid w:val="002E4DCD"/>
    <w:rsid w:val="002E5540"/>
    <w:rsid w:val="002E7520"/>
    <w:rsid w:val="002F01F8"/>
    <w:rsid w:val="002F0A55"/>
    <w:rsid w:val="002F188F"/>
    <w:rsid w:val="002F342B"/>
    <w:rsid w:val="002F3819"/>
    <w:rsid w:val="002F382E"/>
    <w:rsid w:val="002F3B73"/>
    <w:rsid w:val="002F4A78"/>
    <w:rsid w:val="002F5255"/>
    <w:rsid w:val="002F5D5F"/>
    <w:rsid w:val="002F5DA0"/>
    <w:rsid w:val="002F6F68"/>
    <w:rsid w:val="002F7DC5"/>
    <w:rsid w:val="002F7FE8"/>
    <w:rsid w:val="0030028E"/>
    <w:rsid w:val="003004A4"/>
    <w:rsid w:val="00300643"/>
    <w:rsid w:val="00300725"/>
    <w:rsid w:val="00301A70"/>
    <w:rsid w:val="00301F64"/>
    <w:rsid w:val="003038BA"/>
    <w:rsid w:val="00303EDD"/>
    <w:rsid w:val="00304248"/>
    <w:rsid w:val="003048C7"/>
    <w:rsid w:val="00304EA3"/>
    <w:rsid w:val="003077ED"/>
    <w:rsid w:val="00307C0E"/>
    <w:rsid w:val="00307F2D"/>
    <w:rsid w:val="003100EB"/>
    <w:rsid w:val="003101A0"/>
    <w:rsid w:val="003102C8"/>
    <w:rsid w:val="0031088A"/>
    <w:rsid w:val="00311128"/>
    <w:rsid w:val="00312C75"/>
    <w:rsid w:val="00312D5A"/>
    <w:rsid w:val="00313746"/>
    <w:rsid w:val="003138EB"/>
    <w:rsid w:val="003146AF"/>
    <w:rsid w:val="00314CA8"/>
    <w:rsid w:val="00315591"/>
    <w:rsid w:val="00316103"/>
    <w:rsid w:val="00316BBE"/>
    <w:rsid w:val="00317B1F"/>
    <w:rsid w:val="00317E70"/>
    <w:rsid w:val="00320989"/>
    <w:rsid w:val="00320F6C"/>
    <w:rsid w:val="00321EA7"/>
    <w:rsid w:val="00324357"/>
    <w:rsid w:val="0032647C"/>
    <w:rsid w:val="00326EF1"/>
    <w:rsid w:val="00326FB3"/>
    <w:rsid w:val="00327496"/>
    <w:rsid w:val="0032756E"/>
    <w:rsid w:val="003304C2"/>
    <w:rsid w:val="00330BB2"/>
    <w:rsid w:val="003314EF"/>
    <w:rsid w:val="00331612"/>
    <w:rsid w:val="00331885"/>
    <w:rsid w:val="00331B0E"/>
    <w:rsid w:val="00331EAE"/>
    <w:rsid w:val="00332314"/>
    <w:rsid w:val="00332A14"/>
    <w:rsid w:val="00334131"/>
    <w:rsid w:val="00334890"/>
    <w:rsid w:val="00334A21"/>
    <w:rsid w:val="00335017"/>
    <w:rsid w:val="00335305"/>
    <w:rsid w:val="00336D0A"/>
    <w:rsid w:val="003377B6"/>
    <w:rsid w:val="00337AEA"/>
    <w:rsid w:val="00337BC9"/>
    <w:rsid w:val="00337D47"/>
    <w:rsid w:val="00340C18"/>
    <w:rsid w:val="00340F07"/>
    <w:rsid w:val="0034336B"/>
    <w:rsid w:val="00344A0D"/>
    <w:rsid w:val="00345099"/>
    <w:rsid w:val="00345269"/>
    <w:rsid w:val="003458FF"/>
    <w:rsid w:val="00345D66"/>
    <w:rsid w:val="003513C1"/>
    <w:rsid w:val="003513D7"/>
    <w:rsid w:val="003514D9"/>
    <w:rsid w:val="00353725"/>
    <w:rsid w:val="00353E52"/>
    <w:rsid w:val="00355671"/>
    <w:rsid w:val="003562A8"/>
    <w:rsid w:val="00357190"/>
    <w:rsid w:val="003576C2"/>
    <w:rsid w:val="003576F8"/>
    <w:rsid w:val="00357C92"/>
    <w:rsid w:val="00360B83"/>
    <w:rsid w:val="0036189F"/>
    <w:rsid w:val="00363595"/>
    <w:rsid w:val="003637DC"/>
    <w:rsid w:val="00363CBD"/>
    <w:rsid w:val="00363F8F"/>
    <w:rsid w:val="00364BE1"/>
    <w:rsid w:val="003652E2"/>
    <w:rsid w:val="003660FC"/>
    <w:rsid w:val="00366403"/>
    <w:rsid w:val="003664C2"/>
    <w:rsid w:val="00367B7E"/>
    <w:rsid w:val="003706B0"/>
    <w:rsid w:val="003711F6"/>
    <w:rsid w:val="00371B1C"/>
    <w:rsid w:val="00371B7B"/>
    <w:rsid w:val="00372EEF"/>
    <w:rsid w:val="003733BD"/>
    <w:rsid w:val="003753A4"/>
    <w:rsid w:val="00377049"/>
    <w:rsid w:val="0038019D"/>
    <w:rsid w:val="0038080E"/>
    <w:rsid w:val="00381533"/>
    <w:rsid w:val="00383CBF"/>
    <w:rsid w:val="003842F4"/>
    <w:rsid w:val="00384B62"/>
    <w:rsid w:val="0038535E"/>
    <w:rsid w:val="003853D2"/>
    <w:rsid w:val="00385C72"/>
    <w:rsid w:val="003869F0"/>
    <w:rsid w:val="003874A9"/>
    <w:rsid w:val="00387586"/>
    <w:rsid w:val="00387C64"/>
    <w:rsid w:val="00390CC2"/>
    <w:rsid w:val="00391956"/>
    <w:rsid w:val="0039286C"/>
    <w:rsid w:val="00394346"/>
    <w:rsid w:val="00394E65"/>
    <w:rsid w:val="003955F7"/>
    <w:rsid w:val="00396273"/>
    <w:rsid w:val="003973F5"/>
    <w:rsid w:val="00397973"/>
    <w:rsid w:val="003A1DFD"/>
    <w:rsid w:val="003A2754"/>
    <w:rsid w:val="003A293F"/>
    <w:rsid w:val="003A2E3B"/>
    <w:rsid w:val="003A460C"/>
    <w:rsid w:val="003A4FB9"/>
    <w:rsid w:val="003A607B"/>
    <w:rsid w:val="003A6353"/>
    <w:rsid w:val="003A6F83"/>
    <w:rsid w:val="003A6FB7"/>
    <w:rsid w:val="003A7586"/>
    <w:rsid w:val="003B0816"/>
    <w:rsid w:val="003B1727"/>
    <w:rsid w:val="003B17D9"/>
    <w:rsid w:val="003B1DE1"/>
    <w:rsid w:val="003B234D"/>
    <w:rsid w:val="003B28E8"/>
    <w:rsid w:val="003B2EA7"/>
    <w:rsid w:val="003B36ED"/>
    <w:rsid w:val="003B384A"/>
    <w:rsid w:val="003B3E7A"/>
    <w:rsid w:val="003B7816"/>
    <w:rsid w:val="003B79F9"/>
    <w:rsid w:val="003C0192"/>
    <w:rsid w:val="003C0584"/>
    <w:rsid w:val="003C0752"/>
    <w:rsid w:val="003C0F8C"/>
    <w:rsid w:val="003C127D"/>
    <w:rsid w:val="003C17EA"/>
    <w:rsid w:val="003C2442"/>
    <w:rsid w:val="003C259E"/>
    <w:rsid w:val="003C4B8A"/>
    <w:rsid w:val="003C5109"/>
    <w:rsid w:val="003C78BC"/>
    <w:rsid w:val="003C79C9"/>
    <w:rsid w:val="003D0202"/>
    <w:rsid w:val="003D07B7"/>
    <w:rsid w:val="003D1D4D"/>
    <w:rsid w:val="003D279B"/>
    <w:rsid w:val="003D4634"/>
    <w:rsid w:val="003D56E2"/>
    <w:rsid w:val="003D56F8"/>
    <w:rsid w:val="003D59F7"/>
    <w:rsid w:val="003D5A26"/>
    <w:rsid w:val="003D5A32"/>
    <w:rsid w:val="003D5F4C"/>
    <w:rsid w:val="003D7454"/>
    <w:rsid w:val="003D78FA"/>
    <w:rsid w:val="003E275F"/>
    <w:rsid w:val="003E2C3B"/>
    <w:rsid w:val="003E2FCB"/>
    <w:rsid w:val="003E400F"/>
    <w:rsid w:val="003E4426"/>
    <w:rsid w:val="003E4FAB"/>
    <w:rsid w:val="003E5AA1"/>
    <w:rsid w:val="003E5C0B"/>
    <w:rsid w:val="003E6007"/>
    <w:rsid w:val="003E65C1"/>
    <w:rsid w:val="003E65CE"/>
    <w:rsid w:val="003E6BF3"/>
    <w:rsid w:val="003E6E50"/>
    <w:rsid w:val="003E718C"/>
    <w:rsid w:val="003E73BB"/>
    <w:rsid w:val="003E7548"/>
    <w:rsid w:val="003E7609"/>
    <w:rsid w:val="003F01A8"/>
    <w:rsid w:val="003F27E3"/>
    <w:rsid w:val="003F291C"/>
    <w:rsid w:val="003F3773"/>
    <w:rsid w:val="003F3C8F"/>
    <w:rsid w:val="003F4913"/>
    <w:rsid w:val="003F4CDE"/>
    <w:rsid w:val="003F7331"/>
    <w:rsid w:val="003F7872"/>
    <w:rsid w:val="003F7AC5"/>
    <w:rsid w:val="00400211"/>
    <w:rsid w:val="004016D9"/>
    <w:rsid w:val="004024A0"/>
    <w:rsid w:val="004028D4"/>
    <w:rsid w:val="00402CA2"/>
    <w:rsid w:val="00402CF7"/>
    <w:rsid w:val="00404B16"/>
    <w:rsid w:val="00405B86"/>
    <w:rsid w:val="004064C0"/>
    <w:rsid w:val="004065C4"/>
    <w:rsid w:val="00406778"/>
    <w:rsid w:val="00407C17"/>
    <w:rsid w:val="00407E48"/>
    <w:rsid w:val="0041067C"/>
    <w:rsid w:val="00411C46"/>
    <w:rsid w:val="00412069"/>
    <w:rsid w:val="00412730"/>
    <w:rsid w:val="004134A2"/>
    <w:rsid w:val="00413636"/>
    <w:rsid w:val="00413709"/>
    <w:rsid w:val="0041382E"/>
    <w:rsid w:val="0041465E"/>
    <w:rsid w:val="00414E71"/>
    <w:rsid w:val="0041593D"/>
    <w:rsid w:val="00415BE1"/>
    <w:rsid w:val="004160DD"/>
    <w:rsid w:val="004164AD"/>
    <w:rsid w:val="004165B8"/>
    <w:rsid w:val="00416D8C"/>
    <w:rsid w:val="00417C03"/>
    <w:rsid w:val="004201AF"/>
    <w:rsid w:val="00422B03"/>
    <w:rsid w:val="00423719"/>
    <w:rsid w:val="00423F95"/>
    <w:rsid w:val="004244E5"/>
    <w:rsid w:val="004254C9"/>
    <w:rsid w:val="004256A0"/>
    <w:rsid w:val="00425A77"/>
    <w:rsid w:val="004264DC"/>
    <w:rsid w:val="00426FA9"/>
    <w:rsid w:val="00427074"/>
    <w:rsid w:val="00427690"/>
    <w:rsid w:val="00430BC5"/>
    <w:rsid w:val="00433012"/>
    <w:rsid w:val="004331D0"/>
    <w:rsid w:val="004336C6"/>
    <w:rsid w:val="00435152"/>
    <w:rsid w:val="00436299"/>
    <w:rsid w:val="00436B7D"/>
    <w:rsid w:val="00436EE5"/>
    <w:rsid w:val="0044076C"/>
    <w:rsid w:val="004409AD"/>
    <w:rsid w:val="00441B2E"/>
    <w:rsid w:val="00442CEB"/>
    <w:rsid w:val="00443817"/>
    <w:rsid w:val="004438A6"/>
    <w:rsid w:val="00443D5D"/>
    <w:rsid w:val="00444108"/>
    <w:rsid w:val="00444558"/>
    <w:rsid w:val="004445DD"/>
    <w:rsid w:val="00445037"/>
    <w:rsid w:val="00445FF1"/>
    <w:rsid w:val="004475F0"/>
    <w:rsid w:val="00447B73"/>
    <w:rsid w:val="00450A4F"/>
    <w:rsid w:val="00452A7E"/>
    <w:rsid w:val="004549CF"/>
    <w:rsid w:val="00454DA2"/>
    <w:rsid w:val="004563CA"/>
    <w:rsid w:val="0045660A"/>
    <w:rsid w:val="004567BD"/>
    <w:rsid w:val="004568C4"/>
    <w:rsid w:val="00456BC7"/>
    <w:rsid w:val="00457AD4"/>
    <w:rsid w:val="00457CAA"/>
    <w:rsid w:val="004603A6"/>
    <w:rsid w:val="004614CD"/>
    <w:rsid w:val="00462999"/>
    <w:rsid w:val="004629E2"/>
    <w:rsid w:val="00463123"/>
    <w:rsid w:val="004652EA"/>
    <w:rsid w:val="004667BF"/>
    <w:rsid w:val="00466B5D"/>
    <w:rsid w:val="0046772E"/>
    <w:rsid w:val="004703F6"/>
    <w:rsid w:val="0047164A"/>
    <w:rsid w:val="00471945"/>
    <w:rsid w:val="00471A87"/>
    <w:rsid w:val="00472B1D"/>
    <w:rsid w:val="0047384E"/>
    <w:rsid w:val="004744A2"/>
    <w:rsid w:val="0047499F"/>
    <w:rsid w:val="00475409"/>
    <w:rsid w:val="004771C2"/>
    <w:rsid w:val="004777AA"/>
    <w:rsid w:val="00477815"/>
    <w:rsid w:val="00477F70"/>
    <w:rsid w:val="004804E7"/>
    <w:rsid w:val="0048066D"/>
    <w:rsid w:val="004808D1"/>
    <w:rsid w:val="00480AB2"/>
    <w:rsid w:val="00480BC1"/>
    <w:rsid w:val="00480FC3"/>
    <w:rsid w:val="004813E7"/>
    <w:rsid w:val="004817E2"/>
    <w:rsid w:val="0048196C"/>
    <w:rsid w:val="004819F4"/>
    <w:rsid w:val="00481E69"/>
    <w:rsid w:val="00481EAD"/>
    <w:rsid w:val="00482033"/>
    <w:rsid w:val="004825E1"/>
    <w:rsid w:val="00484EC5"/>
    <w:rsid w:val="00485B72"/>
    <w:rsid w:val="0048611D"/>
    <w:rsid w:val="00486962"/>
    <w:rsid w:val="00487240"/>
    <w:rsid w:val="00487C8E"/>
    <w:rsid w:val="00487FF8"/>
    <w:rsid w:val="00490DC9"/>
    <w:rsid w:val="00491240"/>
    <w:rsid w:val="00491351"/>
    <w:rsid w:val="00492129"/>
    <w:rsid w:val="004926FE"/>
    <w:rsid w:val="00492A0C"/>
    <w:rsid w:val="00493595"/>
    <w:rsid w:val="004935C3"/>
    <w:rsid w:val="00494080"/>
    <w:rsid w:val="004949FD"/>
    <w:rsid w:val="00494FAF"/>
    <w:rsid w:val="004952B5"/>
    <w:rsid w:val="004954BC"/>
    <w:rsid w:val="00497AF5"/>
    <w:rsid w:val="004A08BD"/>
    <w:rsid w:val="004A0BEA"/>
    <w:rsid w:val="004A1754"/>
    <w:rsid w:val="004A2582"/>
    <w:rsid w:val="004A2671"/>
    <w:rsid w:val="004A268B"/>
    <w:rsid w:val="004A431B"/>
    <w:rsid w:val="004A47D3"/>
    <w:rsid w:val="004A48F7"/>
    <w:rsid w:val="004A4AE8"/>
    <w:rsid w:val="004A6730"/>
    <w:rsid w:val="004A733D"/>
    <w:rsid w:val="004A737E"/>
    <w:rsid w:val="004A7C3F"/>
    <w:rsid w:val="004A7DF8"/>
    <w:rsid w:val="004B0A0F"/>
    <w:rsid w:val="004B128A"/>
    <w:rsid w:val="004B1CEA"/>
    <w:rsid w:val="004B2A8F"/>
    <w:rsid w:val="004B3492"/>
    <w:rsid w:val="004B3546"/>
    <w:rsid w:val="004B38EC"/>
    <w:rsid w:val="004B4085"/>
    <w:rsid w:val="004B4EA5"/>
    <w:rsid w:val="004B5A02"/>
    <w:rsid w:val="004B5A7F"/>
    <w:rsid w:val="004B6362"/>
    <w:rsid w:val="004B6AEB"/>
    <w:rsid w:val="004B6B6C"/>
    <w:rsid w:val="004B6E5A"/>
    <w:rsid w:val="004B6F10"/>
    <w:rsid w:val="004C0001"/>
    <w:rsid w:val="004C02E8"/>
    <w:rsid w:val="004C07D3"/>
    <w:rsid w:val="004C0D0E"/>
    <w:rsid w:val="004C10C0"/>
    <w:rsid w:val="004C1EC1"/>
    <w:rsid w:val="004C3480"/>
    <w:rsid w:val="004C36DA"/>
    <w:rsid w:val="004C374F"/>
    <w:rsid w:val="004C4E9F"/>
    <w:rsid w:val="004C575F"/>
    <w:rsid w:val="004C57EF"/>
    <w:rsid w:val="004C6689"/>
    <w:rsid w:val="004C6E8D"/>
    <w:rsid w:val="004C7CD7"/>
    <w:rsid w:val="004D150E"/>
    <w:rsid w:val="004D1768"/>
    <w:rsid w:val="004D1EFA"/>
    <w:rsid w:val="004D21E7"/>
    <w:rsid w:val="004D23A7"/>
    <w:rsid w:val="004D23C2"/>
    <w:rsid w:val="004D2F42"/>
    <w:rsid w:val="004D3B56"/>
    <w:rsid w:val="004D4696"/>
    <w:rsid w:val="004D49E2"/>
    <w:rsid w:val="004D4C1C"/>
    <w:rsid w:val="004D4E3B"/>
    <w:rsid w:val="004D62C7"/>
    <w:rsid w:val="004D6320"/>
    <w:rsid w:val="004D68AF"/>
    <w:rsid w:val="004D6AB3"/>
    <w:rsid w:val="004D7300"/>
    <w:rsid w:val="004D74FF"/>
    <w:rsid w:val="004E18BD"/>
    <w:rsid w:val="004E27A6"/>
    <w:rsid w:val="004E2B45"/>
    <w:rsid w:val="004E2D56"/>
    <w:rsid w:val="004E30C5"/>
    <w:rsid w:val="004E3351"/>
    <w:rsid w:val="004E34BA"/>
    <w:rsid w:val="004E4D22"/>
    <w:rsid w:val="004E4D2B"/>
    <w:rsid w:val="004E58EE"/>
    <w:rsid w:val="004E5903"/>
    <w:rsid w:val="004F09BF"/>
    <w:rsid w:val="004F1062"/>
    <w:rsid w:val="004F1620"/>
    <w:rsid w:val="004F3096"/>
    <w:rsid w:val="004F3C36"/>
    <w:rsid w:val="004F4134"/>
    <w:rsid w:val="004F41AF"/>
    <w:rsid w:val="004F43DE"/>
    <w:rsid w:val="004F471B"/>
    <w:rsid w:val="004F4E3C"/>
    <w:rsid w:val="004F5CF3"/>
    <w:rsid w:val="004F5D08"/>
    <w:rsid w:val="004F6091"/>
    <w:rsid w:val="004F6D63"/>
    <w:rsid w:val="004F74E6"/>
    <w:rsid w:val="004F777A"/>
    <w:rsid w:val="005005A8"/>
    <w:rsid w:val="0050094C"/>
    <w:rsid w:val="005009A2"/>
    <w:rsid w:val="00500C48"/>
    <w:rsid w:val="00501D6D"/>
    <w:rsid w:val="005029F7"/>
    <w:rsid w:val="00502C7A"/>
    <w:rsid w:val="00502CE3"/>
    <w:rsid w:val="005038D2"/>
    <w:rsid w:val="00504577"/>
    <w:rsid w:val="005051AF"/>
    <w:rsid w:val="005055D2"/>
    <w:rsid w:val="00507529"/>
    <w:rsid w:val="005076C5"/>
    <w:rsid w:val="00507DFE"/>
    <w:rsid w:val="0051101D"/>
    <w:rsid w:val="005112F2"/>
    <w:rsid w:val="005119E2"/>
    <w:rsid w:val="00511B93"/>
    <w:rsid w:val="005122BE"/>
    <w:rsid w:val="00512B42"/>
    <w:rsid w:val="00513170"/>
    <w:rsid w:val="005134B8"/>
    <w:rsid w:val="005137FA"/>
    <w:rsid w:val="00514AA0"/>
    <w:rsid w:val="00516913"/>
    <w:rsid w:val="00516B10"/>
    <w:rsid w:val="00516E3E"/>
    <w:rsid w:val="00517C59"/>
    <w:rsid w:val="00521487"/>
    <w:rsid w:val="00521574"/>
    <w:rsid w:val="0052180F"/>
    <w:rsid w:val="00521E14"/>
    <w:rsid w:val="005229B7"/>
    <w:rsid w:val="00522FA6"/>
    <w:rsid w:val="005241CD"/>
    <w:rsid w:val="00525D71"/>
    <w:rsid w:val="00526674"/>
    <w:rsid w:val="0052675F"/>
    <w:rsid w:val="00532043"/>
    <w:rsid w:val="005329EE"/>
    <w:rsid w:val="00533884"/>
    <w:rsid w:val="00533AC5"/>
    <w:rsid w:val="00533CCF"/>
    <w:rsid w:val="00534633"/>
    <w:rsid w:val="00534912"/>
    <w:rsid w:val="00535148"/>
    <w:rsid w:val="00535297"/>
    <w:rsid w:val="005355FD"/>
    <w:rsid w:val="0053627A"/>
    <w:rsid w:val="00536E5E"/>
    <w:rsid w:val="005370C4"/>
    <w:rsid w:val="00537728"/>
    <w:rsid w:val="00537BFE"/>
    <w:rsid w:val="00537D32"/>
    <w:rsid w:val="00540555"/>
    <w:rsid w:val="00541AEF"/>
    <w:rsid w:val="0054209C"/>
    <w:rsid w:val="00542442"/>
    <w:rsid w:val="00544545"/>
    <w:rsid w:val="005447C4"/>
    <w:rsid w:val="00544E6B"/>
    <w:rsid w:val="00544EC2"/>
    <w:rsid w:val="00545A5B"/>
    <w:rsid w:val="0054702B"/>
    <w:rsid w:val="00547AD3"/>
    <w:rsid w:val="005507FB"/>
    <w:rsid w:val="005511D5"/>
    <w:rsid w:val="0055125D"/>
    <w:rsid w:val="00552001"/>
    <w:rsid w:val="0055232A"/>
    <w:rsid w:val="0055487B"/>
    <w:rsid w:val="00554F2A"/>
    <w:rsid w:val="00554FF2"/>
    <w:rsid w:val="005577A3"/>
    <w:rsid w:val="00560766"/>
    <w:rsid w:val="00560BA0"/>
    <w:rsid w:val="00560E0C"/>
    <w:rsid w:val="005612C7"/>
    <w:rsid w:val="005615EE"/>
    <w:rsid w:val="0056194B"/>
    <w:rsid w:val="00562F54"/>
    <w:rsid w:val="00563D36"/>
    <w:rsid w:val="005640CD"/>
    <w:rsid w:val="005647B4"/>
    <w:rsid w:val="00564C4B"/>
    <w:rsid w:val="00565BF3"/>
    <w:rsid w:val="005678A3"/>
    <w:rsid w:val="005679A5"/>
    <w:rsid w:val="00570C36"/>
    <w:rsid w:val="005711C9"/>
    <w:rsid w:val="00572FF4"/>
    <w:rsid w:val="005747F2"/>
    <w:rsid w:val="00574AC7"/>
    <w:rsid w:val="00574C37"/>
    <w:rsid w:val="00574D1F"/>
    <w:rsid w:val="005759A4"/>
    <w:rsid w:val="00576FCC"/>
    <w:rsid w:val="005773B8"/>
    <w:rsid w:val="00577A88"/>
    <w:rsid w:val="00580991"/>
    <w:rsid w:val="00580E51"/>
    <w:rsid w:val="005815F0"/>
    <w:rsid w:val="00581FCC"/>
    <w:rsid w:val="00582355"/>
    <w:rsid w:val="005829F1"/>
    <w:rsid w:val="00583AC2"/>
    <w:rsid w:val="00584080"/>
    <w:rsid w:val="00584C54"/>
    <w:rsid w:val="0058642D"/>
    <w:rsid w:val="0058772F"/>
    <w:rsid w:val="005878DE"/>
    <w:rsid w:val="00590CED"/>
    <w:rsid w:val="00591BAB"/>
    <w:rsid w:val="005923FE"/>
    <w:rsid w:val="00593EF6"/>
    <w:rsid w:val="00594469"/>
    <w:rsid w:val="00595A6B"/>
    <w:rsid w:val="0059682C"/>
    <w:rsid w:val="00597DA5"/>
    <w:rsid w:val="005A0A0B"/>
    <w:rsid w:val="005A2B4B"/>
    <w:rsid w:val="005A3790"/>
    <w:rsid w:val="005A37A5"/>
    <w:rsid w:val="005A3A63"/>
    <w:rsid w:val="005A3BCD"/>
    <w:rsid w:val="005A442D"/>
    <w:rsid w:val="005A47BA"/>
    <w:rsid w:val="005A4A09"/>
    <w:rsid w:val="005A4B18"/>
    <w:rsid w:val="005A4EEE"/>
    <w:rsid w:val="005A5BD2"/>
    <w:rsid w:val="005A65D9"/>
    <w:rsid w:val="005A7E92"/>
    <w:rsid w:val="005B1241"/>
    <w:rsid w:val="005B245E"/>
    <w:rsid w:val="005B2A9C"/>
    <w:rsid w:val="005B2BA4"/>
    <w:rsid w:val="005B59CE"/>
    <w:rsid w:val="005B776E"/>
    <w:rsid w:val="005B7BCF"/>
    <w:rsid w:val="005B7D45"/>
    <w:rsid w:val="005C05B5"/>
    <w:rsid w:val="005C3310"/>
    <w:rsid w:val="005C33B3"/>
    <w:rsid w:val="005C33CD"/>
    <w:rsid w:val="005C43AD"/>
    <w:rsid w:val="005C477D"/>
    <w:rsid w:val="005C5987"/>
    <w:rsid w:val="005C624E"/>
    <w:rsid w:val="005C6A28"/>
    <w:rsid w:val="005C76C6"/>
    <w:rsid w:val="005C7C96"/>
    <w:rsid w:val="005D01FD"/>
    <w:rsid w:val="005D0C5A"/>
    <w:rsid w:val="005D1751"/>
    <w:rsid w:val="005D1A54"/>
    <w:rsid w:val="005D2116"/>
    <w:rsid w:val="005D2F71"/>
    <w:rsid w:val="005D3D05"/>
    <w:rsid w:val="005D451A"/>
    <w:rsid w:val="005D48C0"/>
    <w:rsid w:val="005D55BF"/>
    <w:rsid w:val="005D5B94"/>
    <w:rsid w:val="005D6D8C"/>
    <w:rsid w:val="005D72D4"/>
    <w:rsid w:val="005E034D"/>
    <w:rsid w:val="005E0ED6"/>
    <w:rsid w:val="005E14AB"/>
    <w:rsid w:val="005E1D43"/>
    <w:rsid w:val="005E22A5"/>
    <w:rsid w:val="005E3EE8"/>
    <w:rsid w:val="005E57E6"/>
    <w:rsid w:val="005E58DC"/>
    <w:rsid w:val="005E61BB"/>
    <w:rsid w:val="005E6A75"/>
    <w:rsid w:val="005E7676"/>
    <w:rsid w:val="005E777B"/>
    <w:rsid w:val="005F05D8"/>
    <w:rsid w:val="005F11CC"/>
    <w:rsid w:val="005F1A09"/>
    <w:rsid w:val="005F2DFC"/>
    <w:rsid w:val="005F35D2"/>
    <w:rsid w:val="005F414D"/>
    <w:rsid w:val="005F42AC"/>
    <w:rsid w:val="005F4B0A"/>
    <w:rsid w:val="005F4E96"/>
    <w:rsid w:val="005F6729"/>
    <w:rsid w:val="005F6910"/>
    <w:rsid w:val="005F6DA3"/>
    <w:rsid w:val="005F6FDC"/>
    <w:rsid w:val="005F70BB"/>
    <w:rsid w:val="006014D1"/>
    <w:rsid w:val="0060190E"/>
    <w:rsid w:val="0060235D"/>
    <w:rsid w:val="006026FF"/>
    <w:rsid w:val="00602B7D"/>
    <w:rsid w:val="0060376C"/>
    <w:rsid w:val="00603BEE"/>
    <w:rsid w:val="00604DBF"/>
    <w:rsid w:val="00606455"/>
    <w:rsid w:val="006064C7"/>
    <w:rsid w:val="006067E9"/>
    <w:rsid w:val="0060683C"/>
    <w:rsid w:val="0061059C"/>
    <w:rsid w:val="00611649"/>
    <w:rsid w:val="00612314"/>
    <w:rsid w:val="00612F88"/>
    <w:rsid w:val="006131C4"/>
    <w:rsid w:val="00613415"/>
    <w:rsid w:val="006136BE"/>
    <w:rsid w:val="00614D6E"/>
    <w:rsid w:val="00614F80"/>
    <w:rsid w:val="00615C80"/>
    <w:rsid w:val="00615F3A"/>
    <w:rsid w:val="00617445"/>
    <w:rsid w:val="0062018D"/>
    <w:rsid w:val="0062083B"/>
    <w:rsid w:val="00620E50"/>
    <w:rsid w:val="00621199"/>
    <w:rsid w:val="006215B1"/>
    <w:rsid w:val="00621A78"/>
    <w:rsid w:val="00622031"/>
    <w:rsid w:val="006220ED"/>
    <w:rsid w:val="00622320"/>
    <w:rsid w:val="00622DC1"/>
    <w:rsid w:val="00622E1F"/>
    <w:rsid w:val="00623537"/>
    <w:rsid w:val="006238F8"/>
    <w:rsid w:val="00623C5C"/>
    <w:rsid w:val="00624C38"/>
    <w:rsid w:val="00626898"/>
    <w:rsid w:val="00627CE0"/>
    <w:rsid w:val="00630F31"/>
    <w:rsid w:val="0063166B"/>
    <w:rsid w:val="00631BD5"/>
    <w:rsid w:val="00633CCB"/>
    <w:rsid w:val="00633F88"/>
    <w:rsid w:val="00635BF1"/>
    <w:rsid w:val="00636418"/>
    <w:rsid w:val="006367C4"/>
    <w:rsid w:val="00641049"/>
    <w:rsid w:val="00641D5B"/>
    <w:rsid w:val="0064251A"/>
    <w:rsid w:val="006429E5"/>
    <w:rsid w:val="006431D8"/>
    <w:rsid w:val="00643F6D"/>
    <w:rsid w:val="0064516F"/>
    <w:rsid w:val="006455A2"/>
    <w:rsid w:val="006461CA"/>
    <w:rsid w:val="0064662C"/>
    <w:rsid w:val="00647658"/>
    <w:rsid w:val="0064774B"/>
    <w:rsid w:val="00647C5C"/>
    <w:rsid w:val="00650542"/>
    <w:rsid w:val="00651E82"/>
    <w:rsid w:val="00652943"/>
    <w:rsid w:val="006531CA"/>
    <w:rsid w:val="00654989"/>
    <w:rsid w:val="00656622"/>
    <w:rsid w:val="00657625"/>
    <w:rsid w:val="00657C7D"/>
    <w:rsid w:val="00657E30"/>
    <w:rsid w:val="00660D51"/>
    <w:rsid w:val="0066185B"/>
    <w:rsid w:val="00661AD5"/>
    <w:rsid w:val="00662020"/>
    <w:rsid w:val="0066203C"/>
    <w:rsid w:val="00663ACB"/>
    <w:rsid w:val="00663D2D"/>
    <w:rsid w:val="006648C4"/>
    <w:rsid w:val="00665F09"/>
    <w:rsid w:val="00665FA0"/>
    <w:rsid w:val="00666C19"/>
    <w:rsid w:val="00667212"/>
    <w:rsid w:val="00670E8F"/>
    <w:rsid w:val="0067136B"/>
    <w:rsid w:val="00671CB9"/>
    <w:rsid w:val="00672382"/>
    <w:rsid w:val="00672396"/>
    <w:rsid w:val="006724D1"/>
    <w:rsid w:val="00672E4E"/>
    <w:rsid w:val="0067348C"/>
    <w:rsid w:val="00673802"/>
    <w:rsid w:val="00674042"/>
    <w:rsid w:val="00674D8D"/>
    <w:rsid w:val="00675009"/>
    <w:rsid w:val="00675A84"/>
    <w:rsid w:val="00675ADD"/>
    <w:rsid w:val="0067695D"/>
    <w:rsid w:val="006769BB"/>
    <w:rsid w:val="00676A10"/>
    <w:rsid w:val="00676D6D"/>
    <w:rsid w:val="006770A5"/>
    <w:rsid w:val="006771B2"/>
    <w:rsid w:val="0067734D"/>
    <w:rsid w:val="006800CC"/>
    <w:rsid w:val="006807B0"/>
    <w:rsid w:val="006813F9"/>
    <w:rsid w:val="00682B91"/>
    <w:rsid w:val="006835D7"/>
    <w:rsid w:val="0068565A"/>
    <w:rsid w:val="00685799"/>
    <w:rsid w:val="00685DFE"/>
    <w:rsid w:val="00686D05"/>
    <w:rsid w:val="006901F1"/>
    <w:rsid w:val="0069106E"/>
    <w:rsid w:val="006912D3"/>
    <w:rsid w:val="006917A5"/>
    <w:rsid w:val="00691D02"/>
    <w:rsid w:val="006925E8"/>
    <w:rsid w:val="00692A76"/>
    <w:rsid w:val="00693EDE"/>
    <w:rsid w:val="006953C6"/>
    <w:rsid w:val="00695A46"/>
    <w:rsid w:val="0069631E"/>
    <w:rsid w:val="0069774E"/>
    <w:rsid w:val="006978EC"/>
    <w:rsid w:val="00697A30"/>
    <w:rsid w:val="006A00C5"/>
    <w:rsid w:val="006A019B"/>
    <w:rsid w:val="006A12A2"/>
    <w:rsid w:val="006A1540"/>
    <w:rsid w:val="006A2490"/>
    <w:rsid w:val="006A5362"/>
    <w:rsid w:val="006A6A81"/>
    <w:rsid w:val="006A70CA"/>
    <w:rsid w:val="006A7125"/>
    <w:rsid w:val="006A72FB"/>
    <w:rsid w:val="006B14FE"/>
    <w:rsid w:val="006B1AE3"/>
    <w:rsid w:val="006B1CBD"/>
    <w:rsid w:val="006B2153"/>
    <w:rsid w:val="006B2551"/>
    <w:rsid w:val="006B5F87"/>
    <w:rsid w:val="006B707A"/>
    <w:rsid w:val="006B7DCC"/>
    <w:rsid w:val="006C1364"/>
    <w:rsid w:val="006C2A92"/>
    <w:rsid w:val="006C3DC3"/>
    <w:rsid w:val="006C3F7E"/>
    <w:rsid w:val="006C420C"/>
    <w:rsid w:val="006C4307"/>
    <w:rsid w:val="006C4802"/>
    <w:rsid w:val="006C49C4"/>
    <w:rsid w:val="006C4FDF"/>
    <w:rsid w:val="006C54AE"/>
    <w:rsid w:val="006C5539"/>
    <w:rsid w:val="006C5B98"/>
    <w:rsid w:val="006C7588"/>
    <w:rsid w:val="006C7F71"/>
    <w:rsid w:val="006D0906"/>
    <w:rsid w:val="006D1849"/>
    <w:rsid w:val="006D19F8"/>
    <w:rsid w:val="006D1E54"/>
    <w:rsid w:val="006D515C"/>
    <w:rsid w:val="006D57CB"/>
    <w:rsid w:val="006D5A29"/>
    <w:rsid w:val="006D63C7"/>
    <w:rsid w:val="006D658B"/>
    <w:rsid w:val="006D6CFD"/>
    <w:rsid w:val="006D6F10"/>
    <w:rsid w:val="006D753A"/>
    <w:rsid w:val="006E0ABC"/>
    <w:rsid w:val="006E0D83"/>
    <w:rsid w:val="006E13C4"/>
    <w:rsid w:val="006E1963"/>
    <w:rsid w:val="006E23F3"/>
    <w:rsid w:val="006E2655"/>
    <w:rsid w:val="006E2C6D"/>
    <w:rsid w:val="006E2E84"/>
    <w:rsid w:val="006E33AB"/>
    <w:rsid w:val="006E347D"/>
    <w:rsid w:val="006E3663"/>
    <w:rsid w:val="006E4473"/>
    <w:rsid w:val="006E50AF"/>
    <w:rsid w:val="006E5116"/>
    <w:rsid w:val="006E51C1"/>
    <w:rsid w:val="006E5A32"/>
    <w:rsid w:val="006E5ED1"/>
    <w:rsid w:val="006E6F71"/>
    <w:rsid w:val="006E72A2"/>
    <w:rsid w:val="006E7F35"/>
    <w:rsid w:val="006F1487"/>
    <w:rsid w:val="006F1935"/>
    <w:rsid w:val="006F194A"/>
    <w:rsid w:val="006F19A4"/>
    <w:rsid w:val="006F2724"/>
    <w:rsid w:val="006F2762"/>
    <w:rsid w:val="006F3813"/>
    <w:rsid w:val="006F3D77"/>
    <w:rsid w:val="006F42CD"/>
    <w:rsid w:val="006F45A8"/>
    <w:rsid w:val="006F47A6"/>
    <w:rsid w:val="006F4B16"/>
    <w:rsid w:val="006F4BFB"/>
    <w:rsid w:val="006F4CBE"/>
    <w:rsid w:val="006F529C"/>
    <w:rsid w:val="006F5359"/>
    <w:rsid w:val="006F5A50"/>
    <w:rsid w:val="006F5AC3"/>
    <w:rsid w:val="006F5C74"/>
    <w:rsid w:val="006F6ACD"/>
    <w:rsid w:val="006F6D4C"/>
    <w:rsid w:val="006F72DB"/>
    <w:rsid w:val="00702024"/>
    <w:rsid w:val="00702D53"/>
    <w:rsid w:val="00702DA1"/>
    <w:rsid w:val="00703D99"/>
    <w:rsid w:val="00703F09"/>
    <w:rsid w:val="00703F81"/>
    <w:rsid w:val="00704454"/>
    <w:rsid w:val="00704C86"/>
    <w:rsid w:val="00705B2F"/>
    <w:rsid w:val="0070626C"/>
    <w:rsid w:val="0070695F"/>
    <w:rsid w:val="00706E29"/>
    <w:rsid w:val="0070732A"/>
    <w:rsid w:val="00707B2A"/>
    <w:rsid w:val="007105C8"/>
    <w:rsid w:val="00710994"/>
    <w:rsid w:val="0071189C"/>
    <w:rsid w:val="00711BC4"/>
    <w:rsid w:val="007121A0"/>
    <w:rsid w:val="00712607"/>
    <w:rsid w:val="00713945"/>
    <w:rsid w:val="00714A02"/>
    <w:rsid w:val="00714A7D"/>
    <w:rsid w:val="00714C1F"/>
    <w:rsid w:val="00715CAC"/>
    <w:rsid w:val="00715D52"/>
    <w:rsid w:val="0071623A"/>
    <w:rsid w:val="00716C0C"/>
    <w:rsid w:val="007170D8"/>
    <w:rsid w:val="00717197"/>
    <w:rsid w:val="00717A4D"/>
    <w:rsid w:val="00720334"/>
    <w:rsid w:val="00720CAA"/>
    <w:rsid w:val="00720E33"/>
    <w:rsid w:val="00721757"/>
    <w:rsid w:val="00722B6A"/>
    <w:rsid w:val="007235C4"/>
    <w:rsid w:val="00723892"/>
    <w:rsid w:val="00723A0B"/>
    <w:rsid w:val="00723E11"/>
    <w:rsid w:val="007249B5"/>
    <w:rsid w:val="00724A7E"/>
    <w:rsid w:val="00724C8E"/>
    <w:rsid w:val="00726C63"/>
    <w:rsid w:val="007275F6"/>
    <w:rsid w:val="00730530"/>
    <w:rsid w:val="00730FD5"/>
    <w:rsid w:val="00732742"/>
    <w:rsid w:val="00732D1F"/>
    <w:rsid w:val="00734245"/>
    <w:rsid w:val="00734339"/>
    <w:rsid w:val="007343FD"/>
    <w:rsid w:val="00735949"/>
    <w:rsid w:val="00737079"/>
    <w:rsid w:val="007412DF"/>
    <w:rsid w:val="00741C1C"/>
    <w:rsid w:val="007439D3"/>
    <w:rsid w:val="00745479"/>
    <w:rsid w:val="00745537"/>
    <w:rsid w:val="00745A31"/>
    <w:rsid w:val="00746494"/>
    <w:rsid w:val="0074692E"/>
    <w:rsid w:val="00746FAE"/>
    <w:rsid w:val="00747556"/>
    <w:rsid w:val="00750493"/>
    <w:rsid w:val="0075168A"/>
    <w:rsid w:val="00751BA9"/>
    <w:rsid w:val="00752110"/>
    <w:rsid w:val="00752CD0"/>
    <w:rsid w:val="00753BB6"/>
    <w:rsid w:val="007545A0"/>
    <w:rsid w:val="0075494A"/>
    <w:rsid w:val="007558D2"/>
    <w:rsid w:val="00756EC5"/>
    <w:rsid w:val="0075703D"/>
    <w:rsid w:val="00757CE5"/>
    <w:rsid w:val="00757DDF"/>
    <w:rsid w:val="00760088"/>
    <w:rsid w:val="00760FB1"/>
    <w:rsid w:val="007616C7"/>
    <w:rsid w:val="00761A5B"/>
    <w:rsid w:val="00762060"/>
    <w:rsid w:val="007624E0"/>
    <w:rsid w:val="00762AEB"/>
    <w:rsid w:val="007632C9"/>
    <w:rsid w:val="00764072"/>
    <w:rsid w:val="0076419E"/>
    <w:rsid w:val="007642E1"/>
    <w:rsid w:val="0076481A"/>
    <w:rsid w:val="007649B9"/>
    <w:rsid w:val="0076551F"/>
    <w:rsid w:val="007659DC"/>
    <w:rsid w:val="007662DD"/>
    <w:rsid w:val="00767A28"/>
    <w:rsid w:val="0077066A"/>
    <w:rsid w:val="00770A1A"/>
    <w:rsid w:val="00770A5E"/>
    <w:rsid w:val="007716C3"/>
    <w:rsid w:val="0077187B"/>
    <w:rsid w:val="00772131"/>
    <w:rsid w:val="007725A2"/>
    <w:rsid w:val="0077379F"/>
    <w:rsid w:val="00774624"/>
    <w:rsid w:val="00774B28"/>
    <w:rsid w:val="00775C11"/>
    <w:rsid w:val="00775C3E"/>
    <w:rsid w:val="00775D1C"/>
    <w:rsid w:val="00775F15"/>
    <w:rsid w:val="00775FA9"/>
    <w:rsid w:val="007761A4"/>
    <w:rsid w:val="00776605"/>
    <w:rsid w:val="007769B4"/>
    <w:rsid w:val="00776E09"/>
    <w:rsid w:val="00780BD8"/>
    <w:rsid w:val="00781C45"/>
    <w:rsid w:val="00781F81"/>
    <w:rsid w:val="0078282E"/>
    <w:rsid w:val="00782DE3"/>
    <w:rsid w:val="007832F2"/>
    <w:rsid w:val="007843BE"/>
    <w:rsid w:val="00786100"/>
    <w:rsid w:val="007878E4"/>
    <w:rsid w:val="0079202E"/>
    <w:rsid w:val="007922AB"/>
    <w:rsid w:val="00792EA8"/>
    <w:rsid w:val="007930AB"/>
    <w:rsid w:val="00794EB0"/>
    <w:rsid w:val="007953F6"/>
    <w:rsid w:val="007956C6"/>
    <w:rsid w:val="007968A2"/>
    <w:rsid w:val="00796D58"/>
    <w:rsid w:val="007A00CB"/>
    <w:rsid w:val="007A0734"/>
    <w:rsid w:val="007A21BE"/>
    <w:rsid w:val="007A2607"/>
    <w:rsid w:val="007A280D"/>
    <w:rsid w:val="007A3145"/>
    <w:rsid w:val="007A3325"/>
    <w:rsid w:val="007A3601"/>
    <w:rsid w:val="007A3929"/>
    <w:rsid w:val="007A42AD"/>
    <w:rsid w:val="007A4FCF"/>
    <w:rsid w:val="007A5991"/>
    <w:rsid w:val="007A5C0C"/>
    <w:rsid w:val="007A68C2"/>
    <w:rsid w:val="007A7C1E"/>
    <w:rsid w:val="007B023D"/>
    <w:rsid w:val="007B0B2F"/>
    <w:rsid w:val="007B0F61"/>
    <w:rsid w:val="007B158E"/>
    <w:rsid w:val="007B333D"/>
    <w:rsid w:val="007B369F"/>
    <w:rsid w:val="007B3CB2"/>
    <w:rsid w:val="007B3EB0"/>
    <w:rsid w:val="007B44D4"/>
    <w:rsid w:val="007B4B83"/>
    <w:rsid w:val="007B4E44"/>
    <w:rsid w:val="007B5467"/>
    <w:rsid w:val="007B5922"/>
    <w:rsid w:val="007B6FE2"/>
    <w:rsid w:val="007B738E"/>
    <w:rsid w:val="007B7E1E"/>
    <w:rsid w:val="007C0BB7"/>
    <w:rsid w:val="007C0FA6"/>
    <w:rsid w:val="007C2E26"/>
    <w:rsid w:val="007C3C17"/>
    <w:rsid w:val="007C3F6B"/>
    <w:rsid w:val="007C42A1"/>
    <w:rsid w:val="007C562F"/>
    <w:rsid w:val="007C5A39"/>
    <w:rsid w:val="007C6C64"/>
    <w:rsid w:val="007C6D4F"/>
    <w:rsid w:val="007C7A84"/>
    <w:rsid w:val="007C7CA9"/>
    <w:rsid w:val="007D09FE"/>
    <w:rsid w:val="007D0C44"/>
    <w:rsid w:val="007D0D99"/>
    <w:rsid w:val="007D1049"/>
    <w:rsid w:val="007D2518"/>
    <w:rsid w:val="007D32A4"/>
    <w:rsid w:val="007D343C"/>
    <w:rsid w:val="007D3A89"/>
    <w:rsid w:val="007D3FCD"/>
    <w:rsid w:val="007D4CBA"/>
    <w:rsid w:val="007D57F2"/>
    <w:rsid w:val="007D78AE"/>
    <w:rsid w:val="007D7D35"/>
    <w:rsid w:val="007E1497"/>
    <w:rsid w:val="007E19D8"/>
    <w:rsid w:val="007E1BC9"/>
    <w:rsid w:val="007E253B"/>
    <w:rsid w:val="007E3173"/>
    <w:rsid w:val="007E3463"/>
    <w:rsid w:val="007E372E"/>
    <w:rsid w:val="007E53FA"/>
    <w:rsid w:val="007E57DB"/>
    <w:rsid w:val="007E5FC0"/>
    <w:rsid w:val="007E69D9"/>
    <w:rsid w:val="007E6A29"/>
    <w:rsid w:val="007E6EF7"/>
    <w:rsid w:val="007F0143"/>
    <w:rsid w:val="007F0856"/>
    <w:rsid w:val="007F09F1"/>
    <w:rsid w:val="007F0C5E"/>
    <w:rsid w:val="007F109F"/>
    <w:rsid w:val="007F195E"/>
    <w:rsid w:val="007F2137"/>
    <w:rsid w:val="007F2FF4"/>
    <w:rsid w:val="007F3494"/>
    <w:rsid w:val="007F39C8"/>
    <w:rsid w:val="007F4ED4"/>
    <w:rsid w:val="007F56FD"/>
    <w:rsid w:val="007F7300"/>
    <w:rsid w:val="007F797D"/>
    <w:rsid w:val="00800E8D"/>
    <w:rsid w:val="0080517A"/>
    <w:rsid w:val="008056E7"/>
    <w:rsid w:val="008059CF"/>
    <w:rsid w:val="00806399"/>
    <w:rsid w:val="00806A4B"/>
    <w:rsid w:val="0081015A"/>
    <w:rsid w:val="00810B7C"/>
    <w:rsid w:val="00811161"/>
    <w:rsid w:val="008125DD"/>
    <w:rsid w:val="00812764"/>
    <w:rsid w:val="00813029"/>
    <w:rsid w:val="00813DAD"/>
    <w:rsid w:val="008149CE"/>
    <w:rsid w:val="0081579F"/>
    <w:rsid w:val="00815F64"/>
    <w:rsid w:val="00816509"/>
    <w:rsid w:val="008166B4"/>
    <w:rsid w:val="0081697A"/>
    <w:rsid w:val="00816B03"/>
    <w:rsid w:val="00816EAA"/>
    <w:rsid w:val="0081735D"/>
    <w:rsid w:val="00817FBD"/>
    <w:rsid w:val="0082007A"/>
    <w:rsid w:val="008203C5"/>
    <w:rsid w:val="008205F2"/>
    <w:rsid w:val="008214AF"/>
    <w:rsid w:val="00822184"/>
    <w:rsid w:val="00822B1D"/>
    <w:rsid w:val="008234A1"/>
    <w:rsid w:val="00823B27"/>
    <w:rsid w:val="00824436"/>
    <w:rsid w:val="00825264"/>
    <w:rsid w:val="00825612"/>
    <w:rsid w:val="00825BB0"/>
    <w:rsid w:val="008261A3"/>
    <w:rsid w:val="0082623E"/>
    <w:rsid w:val="0082624E"/>
    <w:rsid w:val="00826A7D"/>
    <w:rsid w:val="008271F3"/>
    <w:rsid w:val="0083114A"/>
    <w:rsid w:val="008311D8"/>
    <w:rsid w:val="008314E8"/>
    <w:rsid w:val="008319BF"/>
    <w:rsid w:val="0083216A"/>
    <w:rsid w:val="008321D9"/>
    <w:rsid w:val="00832CBF"/>
    <w:rsid w:val="00833341"/>
    <w:rsid w:val="008336B2"/>
    <w:rsid w:val="00833C49"/>
    <w:rsid w:val="0083493A"/>
    <w:rsid w:val="00835A1B"/>
    <w:rsid w:val="008364A6"/>
    <w:rsid w:val="008400E7"/>
    <w:rsid w:val="00840910"/>
    <w:rsid w:val="008409E4"/>
    <w:rsid w:val="0084166F"/>
    <w:rsid w:val="00841749"/>
    <w:rsid w:val="00842DEB"/>
    <w:rsid w:val="00843219"/>
    <w:rsid w:val="0084379E"/>
    <w:rsid w:val="00843DD7"/>
    <w:rsid w:val="008463E8"/>
    <w:rsid w:val="00846A00"/>
    <w:rsid w:val="00850383"/>
    <w:rsid w:val="008505E6"/>
    <w:rsid w:val="00850D59"/>
    <w:rsid w:val="00854570"/>
    <w:rsid w:val="00854895"/>
    <w:rsid w:val="008553EC"/>
    <w:rsid w:val="008554AD"/>
    <w:rsid w:val="0085598F"/>
    <w:rsid w:val="008561D5"/>
    <w:rsid w:val="0086111D"/>
    <w:rsid w:val="00862F8F"/>
    <w:rsid w:val="008651B7"/>
    <w:rsid w:val="0086533E"/>
    <w:rsid w:val="00865DA2"/>
    <w:rsid w:val="00865DAD"/>
    <w:rsid w:val="00865F52"/>
    <w:rsid w:val="00866044"/>
    <w:rsid w:val="008667E9"/>
    <w:rsid w:val="00867B2C"/>
    <w:rsid w:val="008704C4"/>
    <w:rsid w:val="008716E9"/>
    <w:rsid w:val="00871CAF"/>
    <w:rsid w:val="00872754"/>
    <w:rsid w:val="008729A9"/>
    <w:rsid w:val="00872B1F"/>
    <w:rsid w:val="008730E7"/>
    <w:rsid w:val="008734B2"/>
    <w:rsid w:val="00874A8D"/>
    <w:rsid w:val="00874B48"/>
    <w:rsid w:val="00874D75"/>
    <w:rsid w:val="00875155"/>
    <w:rsid w:val="008755F9"/>
    <w:rsid w:val="008758A8"/>
    <w:rsid w:val="00876999"/>
    <w:rsid w:val="00876ECD"/>
    <w:rsid w:val="00877A18"/>
    <w:rsid w:val="00880829"/>
    <w:rsid w:val="008812FA"/>
    <w:rsid w:val="0088150B"/>
    <w:rsid w:val="00882A4C"/>
    <w:rsid w:val="00882B88"/>
    <w:rsid w:val="008833F4"/>
    <w:rsid w:val="008838B9"/>
    <w:rsid w:val="008840DB"/>
    <w:rsid w:val="00884717"/>
    <w:rsid w:val="008861CD"/>
    <w:rsid w:val="00886287"/>
    <w:rsid w:val="00886911"/>
    <w:rsid w:val="00886F74"/>
    <w:rsid w:val="00887B52"/>
    <w:rsid w:val="00887F47"/>
    <w:rsid w:val="0089036D"/>
    <w:rsid w:val="00890EDF"/>
    <w:rsid w:val="008911A1"/>
    <w:rsid w:val="00891A3C"/>
    <w:rsid w:val="00892526"/>
    <w:rsid w:val="00892652"/>
    <w:rsid w:val="00893D42"/>
    <w:rsid w:val="00894DDB"/>
    <w:rsid w:val="008959D1"/>
    <w:rsid w:val="00895CC4"/>
    <w:rsid w:val="00895DF7"/>
    <w:rsid w:val="008971D7"/>
    <w:rsid w:val="008976EC"/>
    <w:rsid w:val="00897C66"/>
    <w:rsid w:val="00897F4A"/>
    <w:rsid w:val="008A0F90"/>
    <w:rsid w:val="008A1321"/>
    <w:rsid w:val="008A2B7A"/>
    <w:rsid w:val="008A3310"/>
    <w:rsid w:val="008A49C7"/>
    <w:rsid w:val="008A4BFA"/>
    <w:rsid w:val="008A4D71"/>
    <w:rsid w:val="008A5657"/>
    <w:rsid w:val="008A5E03"/>
    <w:rsid w:val="008A6672"/>
    <w:rsid w:val="008A68F5"/>
    <w:rsid w:val="008A6CCD"/>
    <w:rsid w:val="008A7603"/>
    <w:rsid w:val="008A7961"/>
    <w:rsid w:val="008B1A24"/>
    <w:rsid w:val="008B2E59"/>
    <w:rsid w:val="008B2F8A"/>
    <w:rsid w:val="008B395A"/>
    <w:rsid w:val="008B39C9"/>
    <w:rsid w:val="008B3E15"/>
    <w:rsid w:val="008B4152"/>
    <w:rsid w:val="008B6291"/>
    <w:rsid w:val="008B6C90"/>
    <w:rsid w:val="008B7936"/>
    <w:rsid w:val="008B7CE1"/>
    <w:rsid w:val="008C0458"/>
    <w:rsid w:val="008C0BF5"/>
    <w:rsid w:val="008C1051"/>
    <w:rsid w:val="008C2D2F"/>
    <w:rsid w:val="008C41B2"/>
    <w:rsid w:val="008C5B46"/>
    <w:rsid w:val="008C791B"/>
    <w:rsid w:val="008C7D5B"/>
    <w:rsid w:val="008C7F6B"/>
    <w:rsid w:val="008D043B"/>
    <w:rsid w:val="008D0A23"/>
    <w:rsid w:val="008D1171"/>
    <w:rsid w:val="008D1D07"/>
    <w:rsid w:val="008D1D3C"/>
    <w:rsid w:val="008D2296"/>
    <w:rsid w:val="008D267C"/>
    <w:rsid w:val="008D3E5A"/>
    <w:rsid w:val="008D4399"/>
    <w:rsid w:val="008D4AFA"/>
    <w:rsid w:val="008D4F01"/>
    <w:rsid w:val="008D50C4"/>
    <w:rsid w:val="008D5AC9"/>
    <w:rsid w:val="008D5ED5"/>
    <w:rsid w:val="008D61F5"/>
    <w:rsid w:val="008D6D3B"/>
    <w:rsid w:val="008D747E"/>
    <w:rsid w:val="008D758B"/>
    <w:rsid w:val="008E00E4"/>
    <w:rsid w:val="008E03DC"/>
    <w:rsid w:val="008E427C"/>
    <w:rsid w:val="008E4756"/>
    <w:rsid w:val="008E4C2B"/>
    <w:rsid w:val="008E4D9A"/>
    <w:rsid w:val="008E64B7"/>
    <w:rsid w:val="008E669D"/>
    <w:rsid w:val="008E6832"/>
    <w:rsid w:val="008E724E"/>
    <w:rsid w:val="008F08EE"/>
    <w:rsid w:val="008F221A"/>
    <w:rsid w:val="008F236E"/>
    <w:rsid w:val="008F27F9"/>
    <w:rsid w:val="008F28F6"/>
    <w:rsid w:val="008F2B39"/>
    <w:rsid w:val="008F3E32"/>
    <w:rsid w:val="008F437D"/>
    <w:rsid w:val="008F5B64"/>
    <w:rsid w:val="008F61C6"/>
    <w:rsid w:val="008F6EDD"/>
    <w:rsid w:val="008F719B"/>
    <w:rsid w:val="008F7D19"/>
    <w:rsid w:val="008F7EC2"/>
    <w:rsid w:val="0090048F"/>
    <w:rsid w:val="00901C34"/>
    <w:rsid w:val="00901DD0"/>
    <w:rsid w:val="009038A7"/>
    <w:rsid w:val="009062BB"/>
    <w:rsid w:val="00906444"/>
    <w:rsid w:val="0090721C"/>
    <w:rsid w:val="00907C1A"/>
    <w:rsid w:val="009103F6"/>
    <w:rsid w:val="0091120A"/>
    <w:rsid w:val="009123AE"/>
    <w:rsid w:val="00912991"/>
    <w:rsid w:val="00912A8E"/>
    <w:rsid w:val="00912EF5"/>
    <w:rsid w:val="0091319E"/>
    <w:rsid w:val="00913AC0"/>
    <w:rsid w:val="00913C1D"/>
    <w:rsid w:val="00914977"/>
    <w:rsid w:val="00914FB7"/>
    <w:rsid w:val="009160A6"/>
    <w:rsid w:val="00916F4A"/>
    <w:rsid w:val="00917AE0"/>
    <w:rsid w:val="00921F79"/>
    <w:rsid w:val="00922304"/>
    <w:rsid w:val="00923A33"/>
    <w:rsid w:val="009242EB"/>
    <w:rsid w:val="0092438D"/>
    <w:rsid w:val="00924976"/>
    <w:rsid w:val="00924C34"/>
    <w:rsid w:val="00925024"/>
    <w:rsid w:val="0092657C"/>
    <w:rsid w:val="00926FE2"/>
    <w:rsid w:val="00930A80"/>
    <w:rsid w:val="00931182"/>
    <w:rsid w:val="00931994"/>
    <w:rsid w:val="009324F6"/>
    <w:rsid w:val="00933000"/>
    <w:rsid w:val="00933532"/>
    <w:rsid w:val="0093430C"/>
    <w:rsid w:val="009347BE"/>
    <w:rsid w:val="00934CDF"/>
    <w:rsid w:val="00934FD6"/>
    <w:rsid w:val="00936DA1"/>
    <w:rsid w:val="00940A31"/>
    <w:rsid w:val="00940E42"/>
    <w:rsid w:val="009415CD"/>
    <w:rsid w:val="00941C33"/>
    <w:rsid w:val="0094222A"/>
    <w:rsid w:val="0094373E"/>
    <w:rsid w:val="00943A70"/>
    <w:rsid w:val="00943B2F"/>
    <w:rsid w:val="009449C2"/>
    <w:rsid w:val="00945A58"/>
    <w:rsid w:val="009475FB"/>
    <w:rsid w:val="00947713"/>
    <w:rsid w:val="00947774"/>
    <w:rsid w:val="00947820"/>
    <w:rsid w:val="00950CB8"/>
    <w:rsid w:val="009514FF"/>
    <w:rsid w:val="009516AC"/>
    <w:rsid w:val="00952BF2"/>
    <w:rsid w:val="00954099"/>
    <w:rsid w:val="00955C65"/>
    <w:rsid w:val="00957026"/>
    <w:rsid w:val="00960488"/>
    <w:rsid w:val="00960875"/>
    <w:rsid w:val="00960CAE"/>
    <w:rsid w:val="00960DC3"/>
    <w:rsid w:val="00960E2D"/>
    <w:rsid w:val="00961BF8"/>
    <w:rsid w:val="009627FE"/>
    <w:rsid w:val="009638D2"/>
    <w:rsid w:val="00965278"/>
    <w:rsid w:val="009655B1"/>
    <w:rsid w:val="009675EF"/>
    <w:rsid w:val="00967B91"/>
    <w:rsid w:val="009704ED"/>
    <w:rsid w:val="009716B5"/>
    <w:rsid w:val="00971B83"/>
    <w:rsid w:val="00972FBB"/>
    <w:rsid w:val="00975A7D"/>
    <w:rsid w:val="00975C4C"/>
    <w:rsid w:val="00977D06"/>
    <w:rsid w:val="00980976"/>
    <w:rsid w:val="00981A0D"/>
    <w:rsid w:val="00982B35"/>
    <w:rsid w:val="00983065"/>
    <w:rsid w:val="00984012"/>
    <w:rsid w:val="009845D7"/>
    <w:rsid w:val="0098660D"/>
    <w:rsid w:val="00986D8A"/>
    <w:rsid w:val="0098789B"/>
    <w:rsid w:val="0099054F"/>
    <w:rsid w:val="00990C5A"/>
    <w:rsid w:val="00990FC5"/>
    <w:rsid w:val="00996CF8"/>
    <w:rsid w:val="00997106"/>
    <w:rsid w:val="00997AEB"/>
    <w:rsid w:val="00997BF5"/>
    <w:rsid w:val="00997C94"/>
    <w:rsid w:val="009A16DE"/>
    <w:rsid w:val="009A1F9A"/>
    <w:rsid w:val="009A290B"/>
    <w:rsid w:val="009A31E0"/>
    <w:rsid w:val="009A3A1F"/>
    <w:rsid w:val="009A3C4A"/>
    <w:rsid w:val="009A41FB"/>
    <w:rsid w:val="009A4D7F"/>
    <w:rsid w:val="009A6439"/>
    <w:rsid w:val="009A68EB"/>
    <w:rsid w:val="009A69A3"/>
    <w:rsid w:val="009A71E5"/>
    <w:rsid w:val="009B019D"/>
    <w:rsid w:val="009B1755"/>
    <w:rsid w:val="009B1E63"/>
    <w:rsid w:val="009B2F4B"/>
    <w:rsid w:val="009B33F9"/>
    <w:rsid w:val="009B3FF4"/>
    <w:rsid w:val="009B439B"/>
    <w:rsid w:val="009B4514"/>
    <w:rsid w:val="009B73E1"/>
    <w:rsid w:val="009B78D8"/>
    <w:rsid w:val="009B7EA2"/>
    <w:rsid w:val="009C005E"/>
    <w:rsid w:val="009C011A"/>
    <w:rsid w:val="009C13BC"/>
    <w:rsid w:val="009C1CDE"/>
    <w:rsid w:val="009C22E6"/>
    <w:rsid w:val="009C2D03"/>
    <w:rsid w:val="009C30D7"/>
    <w:rsid w:val="009C486E"/>
    <w:rsid w:val="009C497F"/>
    <w:rsid w:val="009C4DD2"/>
    <w:rsid w:val="009C59FA"/>
    <w:rsid w:val="009C60D3"/>
    <w:rsid w:val="009C60FD"/>
    <w:rsid w:val="009C67A0"/>
    <w:rsid w:val="009C698E"/>
    <w:rsid w:val="009C6D8B"/>
    <w:rsid w:val="009C719C"/>
    <w:rsid w:val="009C746A"/>
    <w:rsid w:val="009C798A"/>
    <w:rsid w:val="009D0704"/>
    <w:rsid w:val="009D136E"/>
    <w:rsid w:val="009D181A"/>
    <w:rsid w:val="009D1CCD"/>
    <w:rsid w:val="009D33F7"/>
    <w:rsid w:val="009D374A"/>
    <w:rsid w:val="009D3D97"/>
    <w:rsid w:val="009D3EF5"/>
    <w:rsid w:val="009D52BF"/>
    <w:rsid w:val="009D5754"/>
    <w:rsid w:val="009D603B"/>
    <w:rsid w:val="009D77A6"/>
    <w:rsid w:val="009D7B3D"/>
    <w:rsid w:val="009E094D"/>
    <w:rsid w:val="009E1F2E"/>
    <w:rsid w:val="009E2413"/>
    <w:rsid w:val="009E2992"/>
    <w:rsid w:val="009E36F5"/>
    <w:rsid w:val="009E42F5"/>
    <w:rsid w:val="009E4822"/>
    <w:rsid w:val="009E60BC"/>
    <w:rsid w:val="009E7008"/>
    <w:rsid w:val="009E721B"/>
    <w:rsid w:val="009E7D4F"/>
    <w:rsid w:val="009F0AFB"/>
    <w:rsid w:val="009F0D01"/>
    <w:rsid w:val="009F1210"/>
    <w:rsid w:val="009F2381"/>
    <w:rsid w:val="009F34C7"/>
    <w:rsid w:val="009F3572"/>
    <w:rsid w:val="009F3643"/>
    <w:rsid w:val="009F47C3"/>
    <w:rsid w:val="009F4AE5"/>
    <w:rsid w:val="009F4E29"/>
    <w:rsid w:val="009F6B94"/>
    <w:rsid w:val="009F6DAC"/>
    <w:rsid w:val="009F768D"/>
    <w:rsid w:val="00A00281"/>
    <w:rsid w:val="00A00562"/>
    <w:rsid w:val="00A01103"/>
    <w:rsid w:val="00A02632"/>
    <w:rsid w:val="00A02FDE"/>
    <w:rsid w:val="00A0428F"/>
    <w:rsid w:val="00A04862"/>
    <w:rsid w:val="00A0525C"/>
    <w:rsid w:val="00A063CC"/>
    <w:rsid w:val="00A06701"/>
    <w:rsid w:val="00A0693F"/>
    <w:rsid w:val="00A06FEB"/>
    <w:rsid w:val="00A073E8"/>
    <w:rsid w:val="00A10588"/>
    <w:rsid w:val="00A12119"/>
    <w:rsid w:val="00A129F2"/>
    <w:rsid w:val="00A12C25"/>
    <w:rsid w:val="00A14486"/>
    <w:rsid w:val="00A14DD9"/>
    <w:rsid w:val="00A14DF3"/>
    <w:rsid w:val="00A15702"/>
    <w:rsid w:val="00A16843"/>
    <w:rsid w:val="00A1697B"/>
    <w:rsid w:val="00A21CCB"/>
    <w:rsid w:val="00A23C4F"/>
    <w:rsid w:val="00A246F6"/>
    <w:rsid w:val="00A250F0"/>
    <w:rsid w:val="00A254E1"/>
    <w:rsid w:val="00A25DC7"/>
    <w:rsid w:val="00A26EAD"/>
    <w:rsid w:val="00A270B5"/>
    <w:rsid w:val="00A27947"/>
    <w:rsid w:val="00A31396"/>
    <w:rsid w:val="00A31A9F"/>
    <w:rsid w:val="00A34F7B"/>
    <w:rsid w:val="00A351FB"/>
    <w:rsid w:val="00A35924"/>
    <w:rsid w:val="00A3601F"/>
    <w:rsid w:val="00A3673E"/>
    <w:rsid w:val="00A36B9F"/>
    <w:rsid w:val="00A36EA6"/>
    <w:rsid w:val="00A3736C"/>
    <w:rsid w:val="00A41488"/>
    <w:rsid w:val="00A41E99"/>
    <w:rsid w:val="00A41EBE"/>
    <w:rsid w:val="00A43446"/>
    <w:rsid w:val="00A437E3"/>
    <w:rsid w:val="00A44F69"/>
    <w:rsid w:val="00A45BBB"/>
    <w:rsid w:val="00A45D98"/>
    <w:rsid w:val="00A4611F"/>
    <w:rsid w:val="00A4644D"/>
    <w:rsid w:val="00A47776"/>
    <w:rsid w:val="00A47D88"/>
    <w:rsid w:val="00A5012C"/>
    <w:rsid w:val="00A5134B"/>
    <w:rsid w:val="00A5249A"/>
    <w:rsid w:val="00A5295E"/>
    <w:rsid w:val="00A52C4A"/>
    <w:rsid w:val="00A53C85"/>
    <w:rsid w:val="00A543E8"/>
    <w:rsid w:val="00A55858"/>
    <w:rsid w:val="00A5700F"/>
    <w:rsid w:val="00A60023"/>
    <w:rsid w:val="00A6030A"/>
    <w:rsid w:val="00A605ED"/>
    <w:rsid w:val="00A608CA"/>
    <w:rsid w:val="00A60A2A"/>
    <w:rsid w:val="00A60E72"/>
    <w:rsid w:val="00A61658"/>
    <w:rsid w:val="00A6195D"/>
    <w:rsid w:val="00A61DC9"/>
    <w:rsid w:val="00A6200C"/>
    <w:rsid w:val="00A6271A"/>
    <w:rsid w:val="00A63354"/>
    <w:rsid w:val="00A63602"/>
    <w:rsid w:val="00A63766"/>
    <w:rsid w:val="00A6387E"/>
    <w:rsid w:val="00A639E9"/>
    <w:rsid w:val="00A63AB8"/>
    <w:rsid w:val="00A64ADD"/>
    <w:rsid w:val="00A66C52"/>
    <w:rsid w:val="00A66EB1"/>
    <w:rsid w:val="00A67A4B"/>
    <w:rsid w:val="00A70330"/>
    <w:rsid w:val="00A70432"/>
    <w:rsid w:val="00A71312"/>
    <w:rsid w:val="00A71A4C"/>
    <w:rsid w:val="00A72AC0"/>
    <w:rsid w:val="00A73592"/>
    <w:rsid w:val="00A73DF2"/>
    <w:rsid w:val="00A74316"/>
    <w:rsid w:val="00A74DF6"/>
    <w:rsid w:val="00A76DC0"/>
    <w:rsid w:val="00A77D1B"/>
    <w:rsid w:val="00A80F63"/>
    <w:rsid w:val="00A81420"/>
    <w:rsid w:val="00A833AA"/>
    <w:rsid w:val="00A84A90"/>
    <w:rsid w:val="00A84D75"/>
    <w:rsid w:val="00A86728"/>
    <w:rsid w:val="00A86A62"/>
    <w:rsid w:val="00A870F7"/>
    <w:rsid w:val="00A908A3"/>
    <w:rsid w:val="00A90E39"/>
    <w:rsid w:val="00A93849"/>
    <w:rsid w:val="00A9410C"/>
    <w:rsid w:val="00A95361"/>
    <w:rsid w:val="00A9670C"/>
    <w:rsid w:val="00A96D2E"/>
    <w:rsid w:val="00A975C4"/>
    <w:rsid w:val="00A97884"/>
    <w:rsid w:val="00AA0683"/>
    <w:rsid w:val="00AA243A"/>
    <w:rsid w:val="00AA34AC"/>
    <w:rsid w:val="00AA3D03"/>
    <w:rsid w:val="00AA553C"/>
    <w:rsid w:val="00AA55A2"/>
    <w:rsid w:val="00AA5B21"/>
    <w:rsid w:val="00AA5FAE"/>
    <w:rsid w:val="00AA6D1F"/>
    <w:rsid w:val="00AA7A57"/>
    <w:rsid w:val="00AA7AE0"/>
    <w:rsid w:val="00AB0FEE"/>
    <w:rsid w:val="00AB106C"/>
    <w:rsid w:val="00AB1DBC"/>
    <w:rsid w:val="00AB279A"/>
    <w:rsid w:val="00AB3551"/>
    <w:rsid w:val="00AB4C51"/>
    <w:rsid w:val="00AB4D5E"/>
    <w:rsid w:val="00AB540A"/>
    <w:rsid w:val="00AB58A1"/>
    <w:rsid w:val="00AC00EB"/>
    <w:rsid w:val="00AC069D"/>
    <w:rsid w:val="00AC2D4A"/>
    <w:rsid w:val="00AC37C6"/>
    <w:rsid w:val="00AC3F41"/>
    <w:rsid w:val="00AC415A"/>
    <w:rsid w:val="00AC42BE"/>
    <w:rsid w:val="00AC46CA"/>
    <w:rsid w:val="00AC4D11"/>
    <w:rsid w:val="00AC541D"/>
    <w:rsid w:val="00AC54A7"/>
    <w:rsid w:val="00AC659F"/>
    <w:rsid w:val="00AC6E8C"/>
    <w:rsid w:val="00AC7582"/>
    <w:rsid w:val="00AC763C"/>
    <w:rsid w:val="00AC7F80"/>
    <w:rsid w:val="00AD06E6"/>
    <w:rsid w:val="00AD1473"/>
    <w:rsid w:val="00AD1A42"/>
    <w:rsid w:val="00AD3BAA"/>
    <w:rsid w:val="00AD41F0"/>
    <w:rsid w:val="00AD4328"/>
    <w:rsid w:val="00AD4BC3"/>
    <w:rsid w:val="00AD4CB2"/>
    <w:rsid w:val="00AD63B5"/>
    <w:rsid w:val="00AD761E"/>
    <w:rsid w:val="00AD7633"/>
    <w:rsid w:val="00AD7BD3"/>
    <w:rsid w:val="00AE2F0A"/>
    <w:rsid w:val="00AE3982"/>
    <w:rsid w:val="00AE3DEA"/>
    <w:rsid w:val="00AE5B4C"/>
    <w:rsid w:val="00AE6060"/>
    <w:rsid w:val="00AE622D"/>
    <w:rsid w:val="00AE7216"/>
    <w:rsid w:val="00AF1DEA"/>
    <w:rsid w:val="00AF2531"/>
    <w:rsid w:val="00AF2748"/>
    <w:rsid w:val="00AF5EE7"/>
    <w:rsid w:val="00AF6550"/>
    <w:rsid w:val="00AF6D21"/>
    <w:rsid w:val="00AF6DEF"/>
    <w:rsid w:val="00AF799F"/>
    <w:rsid w:val="00B000C2"/>
    <w:rsid w:val="00B00526"/>
    <w:rsid w:val="00B0146E"/>
    <w:rsid w:val="00B01778"/>
    <w:rsid w:val="00B017D8"/>
    <w:rsid w:val="00B02204"/>
    <w:rsid w:val="00B026F8"/>
    <w:rsid w:val="00B03811"/>
    <w:rsid w:val="00B03930"/>
    <w:rsid w:val="00B043FA"/>
    <w:rsid w:val="00B054B0"/>
    <w:rsid w:val="00B0650A"/>
    <w:rsid w:val="00B06715"/>
    <w:rsid w:val="00B067AB"/>
    <w:rsid w:val="00B07A06"/>
    <w:rsid w:val="00B10B35"/>
    <w:rsid w:val="00B10F42"/>
    <w:rsid w:val="00B11B10"/>
    <w:rsid w:val="00B14BFA"/>
    <w:rsid w:val="00B1567F"/>
    <w:rsid w:val="00B162E4"/>
    <w:rsid w:val="00B167CE"/>
    <w:rsid w:val="00B176AE"/>
    <w:rsid w:val="00B1787E"/>
    <w:rsid w:val="00B20347"/>
    <w:rsid w:val="00B2041F"/>
    <w:rsid w:val="00B207C1"/>
    <w:rsid w:val="00B21174"/>
    <w:rsid w:val="00B22B94"/>
    <w:rsid w:val="00B22DBF"/>
    <w:rsid w:val="00B2440B"/>
    <w:rsid w:val="00B24999"/>
    <w:rsid w:val="00B24D90"/>
    <w:rsid w:val="00B25E25"/>
    <w:rsid w:val="00B26428"/>
    <w:rsid w:val="00B26E39"/>
    <w:rsid w:val="00B27051"/>
    <w:rsid w:val="00B27626"/>
    <w:rsid w:val="00B2770D"/>
    <w:rsid w:val="00B27B71"/>
    <w:rsid w:val="00B27F6C"/>
    <w:rsid w:val="00B307C9"/>
    <w:rsid w:val="00B3094C"/>
    <w:rsid w:val="00B309A3"/>
    <w:rsid w:val="00B30BF6"/>
    <w:rsid w:val="00B3123B"/>
    <w:rsid w:val="00B313E9"/>
    <w:rsid w:val="00B31D27"/>
    <w:rsid w:val="00B32403"/>
    <w:rsid w:val="00B32CD6"/>
    <w:rsid w:val="00B3401D"/>
    <w:rsid w:val="00B349E5"/>
    <w:rsid w:val="00B35912"/>
    <w:rsid w:val="00B35C5E"/>
    <w:rsid w:val="00B36D74"/>
    <w:rsid w:val="00B36F13"/>
    <w:rsid w:val="00B3760B"/>
    <w:rsid w:val="00B407AB"/>
    <w:rsid w:val="00B40C3D"/>
    <w:rsid w:val="00B40C86"/>
    <w:rsid w:val="00B42224"/>
    <w:rsid w:val="00B42EAB"/>
    <w:rsid w:val="00B43A3F"/>
    <w:rsid w:val="00B44167"/>
    <w:rsid w:val="00B45176"/>
    <w:rsid w:val="00B466A4"/>
    <w:rsid w:val="00B46AA4"/>
    <w:rsid w:val="00B4758A"/>
    <w:rsid w:val="00B47CB8"/>
    <w:rsid w:val="00B52ACC"/>
    <w:rsid w:val="00B53157"/>
    <w:rsid w:val="00B532B7"/>
    <w:rsid w:val="00B53469"/>
    <w:rsid w:val="00B5538C"/>
    <w:rsid w:val="00B56ECF"/>
    <w:rsid w:val="00B5745A"/>
    <w:rsid w:val="00B5784A"/>
    <w:rsid w:val="00B57DBD"/>
    <w:rsid w:val="00B6037A"/>
    <w:rsid w:val="00B60A3F"/>
    <w:rsid w:val="00B6192D"/>
    <w:rsid w:val="00B620EA"/>
    <w:rsid w:val="00B62187"/>
    <w:rsid w:val="00B62BFF"/>
    <w:rsid w:val="00B62D62"/>
    <w:rsid w:val="00B63528"/>
    <w:rsid w:val="00B6376A"/>
    <w:rsid w:val="00B63783"/>
    <w:rsid w:val="00B63B9E"/>
    <w:rsid w:val="00B6422D"/>
    <w:rsid w:val="00B64ACD"/>
    <w:rsid w:val="00B65A4D"/>
    <w:rsid w:val="00B66353"/>
    <w:rsid w:val="00B66779"/>
    <w:rsid w:val="00B71598"/>
    <w:rsid w:val="00B71705"/>
    <w:rsid w:val="00B717B9"/>
    <w:rsid w:val="00B72143"/>
    <w:rsid w:val="00B723DB"/>
    <w:rsid w:val="00B72CB8"/>
    <w:rsid w:val="00B72D49"/>
    <w:rsid w:val="00B747A7"/>
    <w:rsid w:val="00B747C6"/>
    <w:rsid w:val="00B759AE"/>
    <w:rsid w:val="00B75B3D"/>
    <w:rsid w:val="00B76069"/>
    <w:rsid w:val="00B76CD6"/>
    <w:rsid w:val="00B77AAF"/>
    <w:rsid w:val="00B805AB"/>
    <w:rsid w:val="00B806BB"/>
    <w:rsid w:val="00B808E4"/>
    <w:rsid w:val="00B81381"/>
    <w:rsid w:val="00B816CB"/>
    <w:rsid w:val="00B83223"/>
    <w:rsid w:val="00B836BA"/>
    <w:rsid w:val="00B83A3A"/>
    <w:rsid w:val="00B845CE"/>
    <w:rsid w:val="00B84E99"/>
    <w:rsid w:val="00B8672A"/>
    <w:rsid w:val="00B871CC"/>
    <w:rsid w:val="00B87C5D"/>
    <w:rsid w:val="00B9020C"/>
    <w:rsid w:val="00B90A9D"/>
    <w:rsid w:val="00B9140E"/>
    <w:rsid w:val="00B92613"/>
    <w:rsid w:val="00B92B28"/>
    <w:rsid w:val="00B93383"/>
    <w:rsid w:val="00B934E6"/>
    <w:rsid w:val="00B93CF0"/>
    <w:rsid w:val="00B94DF7"/>
    <w:rsid w:val="00B9518A"/>
    <w:rsid w:val="00B95748"/>
    <w:rsid w:val="00B95781"/>
    <w:rsid w:val="00B96B5E"/>
    <w:rsid w:val="00B97430"/>
    <w:rsid w:val="00B976A3"/>
    <w:rsid w:val="00B97875"/>
    <w:rsid w:val="00B978F4"/>
    <w:rsid w:val="00B97A34"/>
    <w:rsid w:val="00BA0270"/>
    <w:rsid w:val="00BA21D8"/>
    <w:rsid w:val="00BA26E9"/>
    <w:rsid w:val="00BA3E41"/>
    <w:rsid w:val="00BA7103"/>
    <w:rsid w:val="00BA77A8"/>
    <w:rsid w:val="00BB07BB"/>
    <w:rsid w:val="00BB0A67"/>
    <w:rsid w:val="00BB0B23"/>
    <w:rsid w:val="00BB0D8B"/>
    <w:rsid w:val="00BB0FBA"/>
    <w:rsid w:val="00BB1EF1"/>
    <w:rsid w:val="00BB2035"/>
    <w:rsid w:val="00BB215D"/>
    <w:rsid w:val="00BB268B"/>
    <w:rsid w:val="00BB4020"/>
    <w:rsid w:val="00BB41F4"/>
    <w:rsid w:val="00BB5F65"/>
    <w:rsid w:val="00BB6D85"/>
    <w:rsid w:val="00BB7032"/>
    <w:rsid w:val="00BB76C5"/>
    <w:rsid w:val="00BB7B69"/>
    <w:rsid w:val="00BC054E"/>
    <w:rsid w:val="00BC1BFF"/>
    <w:rsid w:val="00BC2A6A"/>
    <w:rsid w:val="00BC2BE3"/>
    <w:rsid w:val="00BC32E6"/>
    <w:rsid w:val="00BC4424"/>
    <w:rsid w:val="00BC4A8C"/>
    <w:rsid w:val="00BC4CE8"/>
    <w:rsid w:val="00BC5E57"/>
    <w:rsid w:val="00BC7446"/>
    <w:rsid w:val="00BC78BE"/>
    <w:rsid w:val="00BC7AE7"/>
    <w:rsid w:val="00BC7C3C"/>
    <w:rsid w:val="00BD0C9B"/>
    <w:rsid w:val="00BD180B"/>
    <w:rsid w:val="00BD2483"/>
    <w:rsid w:val="00BD3B4C"/>
    <w:rsid w:val="00BD43A8"/>
    <w:rsid w:val="00BD4538"/>
    <w:rsid w:val="00BD4F34"/>
    <w:rsid w:val="00BD6DC4"/>
    <w:rsid w:val="00BD6F57"/>
    <w:rsid w:val="00BD72DD"/>
    <w:rsid w:val="00BD7E4B"/>
    <w:rsid w:val="00BE1571"/>
    <w:rsid w:val="00BE1620"/>
    <w:rsid w:val="00BE37C8"/>
    <w:rsid w:val="00BE394A"/>
    <w:rsid w:val="00BE447D"/>
    <w:rsid w:val="00BE4822"/>
    <w:rsid w:val="00BE5C9C"/>
    <w:rsid w:val="00BE5CBA"/>
    <w:rsid w:val="00BE5F21"/>
    <w:rsid w:val="00BE654C"/>
    <w:rsid w:val="00BE74A1"/>
    <w:rsid w:val="00BF0A6F"/>
    <w:rsid w:val="00BF0FFC"/>
    <w:rsid w:val="00BF142A"/>
    <w:rsid w:val="00BF14C4"/>
    <w:rsid w:val="00BF17BD"/>
    <w:rsid w:val="00BF26AF"/>
    <w:rsid w:val="00BF2F55"/>
    <w:rsid w:val="00BF324A"/>
    <w:rsid w:val="00BF3290"/>
    <w:rsid w:val="00BF39E1"/>
    <w:rsid w:val="00BF4B08"/>
    <w:rsid w:val="00BF56F1"/>
    <w:rsid w:val="00BF5703"/>
    <w:rsid w:val="00BF6085"/>
    <w:rsid w:val="00BF6532"/>
    <w:rsid w:val="00C005DC"/>
    <w:rsid w:val="00C01A7B"/>
    <w:rsid w:val="00C01CA4"/>
    <w:rsid w:val="00C02B8A"/>
    <w:rsid w:val="00C03B5C"/>
    <w:rsid w:val="00C03C9F"/>
    <w:rsid w:val="00C05576"/>
    <w:rsid w:val="00C063AE"/>
    <w:rsid w:val="00C0648F"/>
    <w:rsid w:val="00C0650C"/>
    <w:rsid w:val="00C070FE"/>
    <w:rsid w:val="00C0761F"/>
    <w:rsid w:val="00C07722"/>
    <w:rsid w:val="00C11C5F"/>
    <w:rsid w:val="00C12A3B"/>
    <w:rsid w:val="00C1469E"/>
    <w:rsid w:val="00C15433"/>
    <w:rsid w:val="00C15C40"/>
    <w:rsid w:val="00C20120"/>
    <w:rsid w:val="00C20F64"/>
    <w:rsid w:val="00C23B98"/>
    <w:rsid w:val="00C2479C"/>
    <w:rsid w:val="00C24846"/>
    <w:rsid w:val="00C249EC"/>
    <w:rsid w:val="00C254C4"/>
    <w:rsid w:val="00C25C6D"/>
    <w:rsid w:val="00C25E1A"/>
    <w:rsid w:val="00C261BF"/>
    <w:rsid w:val="00C266CF"/>
    <w:rsid w:val="00C26D52"/>
    <w:rsid w:val="00C27CF7"/>
    <w:rsid w:val="00C27D53"/>
    <w:rsid w:val="00C30BCB"/>
    <w:rsid w:val="00C313D7"/>
    <w:rsid w:val="00C3215F"/>
    <w:rsid w:val="00C3441E"/>
    <w:rsid w:val="00C360CB"/>
    <w:rsid w:val="00C41261"/>
    <w:rsid w:val="00C42FE0"/>
    <w:rsid w:val="00C43679"/>
    <w:rsid w:val="00C43BF6"/>
    <w:rsid w:val="00C45036"/>
    <w:rsid w:val="00C45B9B"/>
    <w:rsid w:val="00C460C2"/>
    <w:rsid w:val="00C46659"/>
    <w:rsid w:val="00C477E4"/>
    <w:rsid w:val="00C5020A"/>
    <w:rsid w:val="00C5020E"/>
    <w:rsid w:val="00C5063B"/>
    <w:rsid w:val="00C50651"/>
    <w:rsid w:val="00C50D0C"/>
    <w:rsid w:val="00C512B9"/>
    <w:rsid w:val="00C51C0C"/>
    <w:rsid w:val="00C51D81"/>
    <w:rsid w:val="00C521F6"/>
    <w:rsid w:val="00C529E0"/>
    <w:rsid w:val="00C53559"/>
    <w:rsid w:val="00C5376E"/>
    <w:rsid w:val="00C538F8"/>
    <w:rsid w:val="00C5443D"/>
    <w:rsid w:val="00C54CB0"/>
    <w:rsid w:val="00C551F9"/>
    <w:rsid w:val="00C560D3"/>
    <w:rsid w:val="00C56367"/>
    <w:rsid w:val="00C564B4"/>
    <w:rsid w:val="00C567D4"/>
    <w:rsid w:val="00C57AAF"/>
    <w:rsid w:val="00C60972"/>
    <w:rsid w:val="00C6103B"/>
    <w:rsid w:val="00C6132C"/>
    <w:rsid w:val="00C617BB"/>
    <w:rsid w:val="00C6186B"/>
    <w:rsid w:val="00C61C4E"/>
    <w:rsid w:val="00C6287E"/>
    <w:rsid w:val="00C629AF"/>
    <w:rsid w:val="00C6344A"/>
    <w:rsid w:val="00C638E7"/>
    <w:rsid w:val="00C642A8"/>
    <w:rsid w:val="00C6456C"/>
    <w:rsid w:val="00C64E3F"/>
    <w:rsid w:val="00C64EB6"/>
    <w:rsid w:val="00C653B6"/>
    <w:rsid w:val="00C65718"/>
    <w:rsid w:val="00C667D8"/>
    <w:rsid w:val="00C66919"/>
    <w:rsid w:val="00C66994"/>
    <w:rsid w:val="00C7025D"/>
    <w:rsid w:val="00C703E4"/>
    <w:rsid w:val="00C70ACF"/>
    <w:rsid w:val="00C710C1"/>
    <w:rsid w:val="00C724A7"/>
    <w:rsid w:val="00C7260F"/>
    <w:rsid w:val="00C728A2"/>
    <w:rsid w:val="00C72B00"/>
    <w:rsid w:val="00C73395"/>
    <w:rsid w:val="00C73C43"/>
    <w:rsid w:val="00C74175"/>
    <w:rsid w:val="00C74DEC"/>
    <w:rsid w:val="00C75184"/>
    <w:rsid w:val="00C758C7"/>
    <w:rsid w:val="00C75B75"/>
    <w:rsid w:val="00C75DCE"/>
    <w:rsid w:val="00C76588"/>
    <w:rsid w:val="00C76944"/>
    <w:rsid w:val="00C769EA"/>
    <w:rsid w:val="00C7771F"/>
    <w:rsid w:val="00C778BF"/>
    <w:rsid w:val="00C77CCC"/>
    <w:rsid w:val="00C8009F"/>
    <w:rsid w:val="00C8048C"/>
    <w:rsid w:val="00C8049A"/>
    <w:rsid w:val="00C80678"/>
    <w:rsid w:val="00C80D64"/>
    <w:rsid w:val="00C81320"/>
    <w:rsid w:val="00C82974"/>
    <w:rsid w:val="00C84A45"/>
    <w:rsid w:val="00C86172"/>
    <w:rsid w:val="00C8703A"/>
    <w:rsid w:val="00C87AF6"/>
    <w:rsid w:val="00C907DE"/>
    <w:rsid w:val="00C90887"/>
    <w:rsid w:val="00C90C31"/>
    <w:rsid w:val="00C90D40"/>
    <w:rsid w:val="00C922F7"/>
    <w:rsid w:val="00C92B6D"/>
    <w:rsid w:val="00C9448C"/>
    <w:rsid w:val="00C946E5"/>
    <w:rsid w:val="00C94FD3"/>
    <w:rsid w:val="00C95951"/>
    <w:rsid w:val="00C95C04"/>
    <w:rsid w:val="00C970DD"/>
    <w:rsid w:val="00C976E3"/>
    <w:rsid w:val="00CA0831"/>
    <w:rsid w:val="00CA0C8A"/>
    <w:rsid w:val="00CA20DE"/>
    <w:rsid w:val="00CA2502"/>
    <w:rsid w:val="00CA3828"/>
    <w:rsid w:val="00CA4255"/>
    <w:rsid w:val="00CA4AF6"/>
    <w:rsid w:val="00CA5C03"/>
    <w:rsid w:val="00CB06D3"/>
    <w:rsid w:val="00CB0AE0"/>
    <w:rsid w:val="00CB1075"/>
    <w:rsid w:val="00CB12A1"/>
    <w:rsid w:val="00CB152F"/>
    <w:rsid w:val="00CB195A"/>
    <w:rsid w:val="00CB346F"/>
    <w:rsid w:val="00CB39C7"/>
    <w:rsid w:val="00CB3FC4"/>
    <w:rsid w:val="00CB4050"/>
    <w:rsid w:val="00CB4895"/>
    <w:rsid w:val="00CB574C"/>
    <w:rsid w:val="00CB5A6F"/>
    <w:rsid w:val="00CB6CE1"/>
    <w:rsid w:val="00CB6E29"/>
    <w:rsid w:val="00CB6E7E"/>
    <w:rsid w:val="00CB70D3"/>
    <w:rsid w:val="00CB76B5"/>
    <w:rsid w:val="00CB78BF"/>
    <w:rsid w:val="00CB7AE2"/>
    <w:rsid w:val="00CC0180"/>
    <w:rsid w:val="00CC01F5"/>
    <w:rsid w:val="00CC0494"/>
    <w:rsid w:val="00CC0B44"/>
    <w:rsid w:val="00CC0F4F"/>
    <w:rsid w:val="00CC28C1"/>
    <w:rsid w:val="00CC2F43"/>
    <w:rsid w:val="00CC45FD"/>
    <w:rsid w:val="00CC467B"/>
    <w:rsid w:val="00CC7466"/>
    <w:rsid w:val="00CC77B8"/>
    <w:rsid w:val="00CC7E66"/>
    <w:rsid w:val="00CD054F"/>
    <w:rsid w:val="00CD155F"/>
    <w:rsid w:val="00CD1ADA"/>
    <w:rsid w:val="00CD1B5D"/>
    <w:rsid w:val="00CD224D"/>
    <w:rsid w:val="00CD229E"/>
    <w:rsid w:val="00CD23D3"/>
    <w:rsid w:val="00CD2A38"/>
    <w:rsid w:val="00CD3039"/>
    <w:rsid w:val="00CD3A6F"/>
    <w:rsid w:val="00CD4283"/>
    <w:rsid w:val="00CD4C37"/>
    <w:rsid w:val="00CD508E"/>
    <w:rsid w:val="00CD7669"/>
    <w:rsid w:val="00CD76E8"/>
    <w:rsid w:val="00CE2007"/>
    <w:rsid w:val="00CE29B2"/>
    <w:rsid w:val="00CE3589"/>
    <w:rsid w:val="00CE43BB"/>
    <w:rsid w:val="00CE6FCE"/>
    <w:rsid w:val="00CE7023"/>
    <w:rsid w:val="00CF0B22"/>
    <w:rsid w:val="00CF143E"/>
    <w:rsid w:val="00CF1F85"/>
    <w:rsid w:val="00CF213D"/>
    <w:rsid w:val="00CF39AE"/>
    <w:rsid w:val="00CF42E2"/>
    <w:rsid w:val="00CF475B"/>
    <w:rsid w:val="00CF7B71"/>
    <w:rsid w:val="00D00601"/>
    <w:rsid w:val="00D01365"/>
    <w:rsid w:val="00D0157F"/>
    <w:rsid w:val="00D019BD"/>
    <w:rsid w:val="00D02CAF"/>
    <w:rsid w:val="00D02D66"/>
    <w:rsid w:val="00D0356E"/>
    <w:rsid w:val="00D04757"/>
    <w:rsid w:val="00D047C6"/>
    <w:rsid w:val="00D04FC3"/>
    <w:rsid w:val="00D06055"/>
    <w:rsid w:val="00D070EE"/>
    <w:rsid w:val="00D120A3"/>
    <w:rsid w:val="00D1212D"/>
    <w:rsid w:val="00D1294E"/>
    <w:rsid w:val="00D1322C"/>
    <w:rsid w:val="00D15133"/>
    <w:rsid w:val="00D151D6"/>
    <w:rsid w:val="00D154CA"/>
    <w:rsid w:val="00D16BCB"/>
    <w:rsid w:val="00D17553"/>
    <w:rsid w:val="00D17EA5"/>
    <w:rsid w:val="00D17EF6"/>
    <w:rsid w:val="00D17FD5"/>
    <w:rsid w:val="00D20CEE"/>
    <w:rsid w:val="00D20E6B"/>
    <w:rsid w:val="00D21497"/>
    <w:rsid w:val="00D21F37"/>
    <w:rsid w:val="00D22CBD"/>
    <w:rsid w:val="00D233CB"/>
    <w:rsid w:val="00D256DA"/>
    <w:rsid w:val="00D2594B"/>
    <w:rsid w:val="00D25BEB"/>
    <w:rsid w:val="00D26934"/>
    <w:rsid w:val="00D26EFD"/>
    <w:rsid w:val="00D26F85"/>
    <w:rsid w:val="00D27BAA"/>
    <w:rsid w:val="00D310FE"/>
    <w:rsid w:val="00D31789"/>
    <w:rsid w:val="00D3196F"/>
    <w:rsid w:val="00D31A1C"/>
    <w:rsid w:val="00D33CF1"/>
    <w:rsid w:val="00D34688"/>
    <w:rsid w:val="00D362E6"/>
    <w:rsid w:val="00D373EC"/>
    <w:rsid w:val="00D37810"/>
    <w:rsid w:val="00D4032D"/>
    <w:rsid w:val="00D409DE"/>
    <w:rsid w:val="00D41503"/>
    <w:rsid w:val="00D4194F"/>
    <w:rsid w:val="00D41F21"/>
    <w:rsid w:val="00D42202"/>
    <w:rsid w:val="00D42C9F"/>
    <w:rsid w:val="00D42CEF"/>
    <w:rsid w:val="00D42DEF"/>
    <w:rsid w:val="00D42F6D"/>
    <w:rsid w:val="00D43539"/>
    <w:rsid w:val="00D44AC7"/>
    <w:rsid w:val="00D44CD4"/>
    <w:rsid w:val="00D4604C"/>
    <w:rsid w:val="00D466FA"/>
    <w:rsid w:val="00D4688F"/>
    <w:rsid w:val="00D46EBF"/>
    <w:rsid w:val="00D4750B"/>
    <w:rsid w:val="00D50358"/>
    <w:rsid w:val="00D50978"/>
    <w:rsid w:val="00D51661"/>
    <w:rsid w:val="00D538B4"/>
    <w:rsid w:val="00D553DE"/>
    <w:rsid w:val="00D55D94"/>
    <w:rsid w:val="00D5609A"/>
    <w:rsid w:val="00D567B5"/>
    <w:rsid w:val="00D56D80"/>
    <w:rsid w:val="00D60348"/>
    <w:rsid w:val="00D61B8A"/>
    <w:rsid w:val="00D638DB"/>
    <w:rsid w:val="00D64045"/>
    <w:rsid w:val="00D64177"/>
    <w:rsid w:val="00D64BD9"/>
    <w:rsid w:val="00D64FF5"/>
    <w:rsid w:val="00D67525"/>
    <w:rsid w:val="00D708DB"/>
    <w:rsid w:val="00D715C0"/>
    <w:rsid w:val="00D71FA6"/>
    <w:rsid w:val="00D72872"/>
    <w:rsid w:val="00D72E5C"/>
    <w:rsid w:val="00D73178"/>
    <w:rsid w:val="00D74623"/>
    <w:rsid w:val="00D762B6"/>
    <w:rsid w:val="00D763DC"/>
    <w:rsid w:val="00D76A0E"/>
    <w:rsid w:val="00D77BD7"/>
    <w:rsid w:val="00D8129A"/>
    <w:rsid w:val="00D8160D"/>
    <w:rsid w:val="00D81F4D"/>
    <w:rsid w:val="00D83995"/>
    <w:rsid w:val="00D83A7A"/>
    <w:rsid w:val="00D8466B"/>
    <w:rsid w:val="00D8594B"/>
    <w:rsid w:val="00D85DEF"/>
    <w:rsid w:val="00D866D8"/>
    <w:rsid w:val="00D86876"/>
    <w:rsid w:val="00D87CEE"/>
    <w:rsid w:val="00D91992"/>
    <w:rsid w:val="00D91AC1"/>
    <w:rsid w:val="00D91FBD"/>
    <w:rsid w:val="00D9222D"/>
    <w:rsid w:val="00D9275A"/>
    <w:rsid w:val="00D92E0A"/>
    <w:rsid w:val="00D94074"/>
    <w:rsid w:val="00D94481"/>
    <w:rsid w:val="00D94F3B"/>
    <w:rsid w:val="00D964C8"/>
    <w:rsid w:val="00D973A9"/>
    <w:rsid w:val="00D97DC1"/>
    <w:rsid w:val="00D97FF9"/>
    <w:rsid w:val="00DA0DAD"/>
    <w:rsid w:val="00DA1978"/>
    <w:rsid w:val="00DA2EF3"/>
    <w:rsid w:val="00DA2FAF"/>
    <w:rsid w:val="00DA3D92"/>
    <w:rsid w:val="00DA42F1"/>
    <w:rsid w:val="00DA43A2"/>
    <w:rsid w:val="00DA4950"/>
    <w:rsid w:val="00DA4E1D"/>
    <w:rsid w:val="00DA50A3"/>
    <w:rsid w:val="00DA55F5"/>
    <w:rsid w:val="00DA6051"/>
    <w:rsid w:val="00DA6894"/>
    <w:rsid w:val="00DA705C"/>
    <w:rsid w:val="00DA78B5"/>
    <w:rsid w:val="00DB1BD7"/>
    <w:rsid w:val="00DB26AD"/>
    <w:rsid w:val="00DB4CF0"/>
    <w:rsid w:val="00DB4E89"/>
    <w:rsid w:val="00DB557F"/>
    <w:rsid w:val="00DB59DA"/>
    <w:rsid w:val="00DB6A93"/>
    <w:rsid w:val="00DB7261"/>
    <w:rsid w:val="00DB7893"/>
    <w:rsid w:val="00DC030D"/>
    <w:rsid w:val="00DC0622"/>
    <w:rsid w:val="00DC0F00"/>
    <w:rsid w:val="00DC2073"/>
    <w:rsid w:val="00DC2280"/>
    <w:rsid w:val="00DC2649"/>
    <w:rsid w:val="00DC2D5D"/>
    <w:rsid w:val="00DC36F7"/>
    <w:rsid w:val="00DC4922"/>
    <w:rsid w:val="00DC53EE"/>
    <w:rsid w:val="00DC5419"/>
    <w:rsid w:val="00DC5A77"/>
    <w:rsid w:val="00DD01AA"/>
    <w:rsid w:val="00DD1207"/>
    <w:rsid w:val="00DD13C4"/>
    <w:rsid w:val="00DD1852"/>
    <w:rsid w:val="00DD1941"/>
    <w:rsid w:val="00DD25D2"/>
    <w:rsid w:val="00DD26D5"/>
    <w:rsid w:val="00DD428E"/>
    <w:rsid w:val="00DD4F5D"/>
    <w:rsid w:val="00DD52C0"/>
    <w:rsid w:val="00DD63C4"/>
    <w:rsid w:val="00DD6DCE"/>
    <w:rsid w:val="00DD7A5B"/>
    <w:rsid w:val="00DE0AA0"/>
    <w:rsid w:val="00DE0C51"/>
    <w:rsid w:val="00DE0C5A"/>
    <w:rsid w:val="00DE0D08"/>
    <w:rsid w:val="00DE10D6"/>
    <w:rsid w:val="00DE1E5B"/>
    <w:rsid w:val="00DE3ABE"/>
    <w:rsid w:val="00DE3C81"/>
    <w:rsid w:val="00DE404E"/>
    <w:rsid w:val="00DE4386"/>
    <w:rsid w:val="00DE49F7"/>
    <w:rsid w:val="00DE51BD"/>
    <w:rsid w:val="00DE6737"/>
    <w:rsid w:val="00DE6C77"/>
    <w:rsid w:val="00DE7895"/>
    <w:rsid w:val="00DE78D0"/>
    <w:rsid w:val="00DF0901"/>
    <w:rsid w:val="00DF1546"/>
    <w:rsid w:val="00DF1E6F"/>
    <w:rsid w:val="00DF28E2"/>
    <w:rsid w:val="00DF2C26"/>
    <w:rsid w:val="00DF3356"/>
    <w:rsid w:val="00DF388C"/>
    <w:rsid w:val="00DF4945"/>
    <w:rsid w:val="00DF4DC6"/>
    <w:rsid w:val="00DF52B8"/>
    <w:rsid w:val="00DF5FA7"/>
    <w:rsid w:val="00DF69EB"/>
    <w:rsid w:val="00DF70C4"/>
    <w:rsid w:val="00DF7532"/>
    <w:rsid w:val="00E004CC"/>
    <w:rsid w:val="00E00EBD"/>
    <w:rsid w:val="00E0118C"/>
    <w:rsid w:val="00E01947"/>
    <w:rsid w:val="00E02014"/>
    <w:rsid w:val="00E02721"/>
    <w:rsid w:val="00E04520"/>
    <w:rsid w:val="00E04908"/>
    <w:rsid w:val="00E055AB"/>
    <w:rsid w:val="00E061C4"/>
    <w:rsid w:val="00E06D69"/>
    <w:rsid w:val="00E07822"/>
    <w:rsid w:val="00E07843"/>
    <w:rsid w:val="00E07B32"/>
    <w:rsid w:val="00E10C0A"/>
    <w:rsid w:val="00E11655"/>
    <w:rsid w:val="00E12DC2"/>
    <w:rsid w:val="00E13C91"/>
    <w:rsid w:val="00E14576"/>
    <w:rsid w:val="00E14E4D"/>
    <w:rsid w:val="00E15127"/>
    <w:rsid w:val="00E15346"/>
    <w:rsid w:val="00E15DF9"/>
    <w:rsid w:val="00E16BDD"/>
    <w:rsid w:val="00E20D35"/>
    <w:rsid w:val="00E21637"/>
    <w:rsid w:val="00E23053"/>
    <w:rsid w:val="00E2313E"/>
    <w:rsid w:val="00E2406D"/>
    <w:rsid w:val="00E25D9E"/>
    <w:rsid w:val="00E265C1"/>
    <w:rsid w:val="00E301D6"/>
    <w:rsid w:val="00E31546"/>
    <w:rsid w:val="00E318C5"/>
    <w:rsid w:val="00E31D16"/>
    <w:rsid w:val="00E32133"/>
    <w:rsid w:val="00E321F6"/>
    <w:rsid w:val="00E32302"/>
    <w:rsid w:val="00E328E6"/>
    <w:rsid w:val="00E32E11"/>
    <w:rsid w:val="00E3349F"/>
    <w:rsid w:val="00E33EF3"/>
    <w:rsid w:val="00E3557D"/>
    <w:rsid w:val="00E35DE0"/>
    <w:rsid w:val="00E36A7B"/>
    <w:rsid w:val="00E3725C"/>
    <w:rsid w:val="00E37C33"/>
    <w:rsid w:val="00E40B81"/>
    <w:rsid w:val="00E40FBF"/>
    <w:rsid w:val="00E4128C"/>
    <w:rsid w:val="00E4139B"/>
    <w:rsid w:val="00E42D73"/>
    <w:rsid w:val="00E438FD"/>
    <w:rsid w:val="00E43C11"/>
    <w:rsid w:val="00E44E54"/>
    <w:rsid w:val="00E45139"/>
    <w:rsid w:val="00E45505"/>
    <w:rsid w:val="00E45D34"/>
    <w:rsid w:val="00E45D78"/>
    <w:rsid w:val="00E462C1"/>
    <w:rsid w:val="00E46A69"/>
    <w:rsid w:val="00E47062"/>
    <w:rsid w:val="00E5040F"/>
    <w:rsid w:val="00E505D9"/>
    <w:rsid w:val="00E509C1"/>
    <w:rsid w:val="00E50D26"/>
    <w:rsid w:val="00E51362"/>
    <w:rsid w:val="00E5144B"/>
    <w:rsid w:val="00E51EAD"/>
    <w:rsid w:val="00E52727"/>
    <w:rsid w:val="00E52AE4"/>
    <w:rsid w:val="00E52BF4"/>
    <w:rsid w:val="00E54C2D"/>
    <w:rsid w:val="00E550A7"/>
    <w:rsid w:val="00E556D8"/>
    <w:rsid w:val="00E57352"/>
    <w:rsid w:val="00E60286"/>
    <w:rsid w:val="00E606DB"/>
    <w:rsid w:val="00E615DD"/>
    <w:rsid w:val="00E61A0E"/>
    <w:rsid w:val="00E62A9F"/>
    <w:rsid w:val="00E638B7"/>
    <w:rsid w:val="00E64844"/>
    <w:rsid w:val="00E654A0"/>
    <w:rsid w:val="00E658AF"/>
    <w:rsid w:val="00E664F4"/>
    <w:rsid w:val="00E674B6"/>
    <w:rsid w:val="00E679D0"/>
    <w:rsid w:val="00E70182"/>
    <w:rsid w:val="00E70F4E"/>
    <w:rsid w:val="00E71001"/>
    <w:rsid w:val="00E71B72"/>
    <w:rsid w:val="00E72643"/>
    <w:rsid w:val="00E72C03"/>
    <w:rsid w:val="00E73BC5"/>
    <w:rsid w:val="00E73F3E"/>
    <w:rsid w:val="00E7401E"/>
    <w:rsid w:val="00E752EA"/>
    <w:rsid w:val="00E76E9D"/>
    <w:rsid w:val="00E7715B"/>
    <w:rsid w:val="00E77654"/>
    <w:rsid w:val="00E815BA"/>
    <w:rsid w:val="00E8206B"/>
    <w:rsid w:val="00E8384F"/>
    <w:rsid w:val="00E83E0B"/>
    <w:rsid w:val="00E83E71"/>
    <w:rsid w:val="00E84370"/>
    <w:rsid w:val="00E84DCF"/>
    <w:rsid w:val="00E868D3"/>
    <w:rsid w:val="00E86A3D"/>
    <w:rsid w:val="00E87446"/>
    <w:rsid w:val="00E8767D"/>
    <w:rsid w:val="00E87A99"/>
    <w:rsid w:val="00E90AE6"/>
    <w:rsid w:val="00E90B94"/>
    <w:rsid w:val="00E91981"/>
    <w:rsid w:val="00E92B04"/>
    <w:rsid w:val="00E94302"/>
    <w:rsid w:val="00E966D4"/>
    <w:rsid w:val="00E977AF"/>
    <w:rsid w:val="00E97B70"/>
    <w:rsid w:val="00E97DDC"/>
    <w:rsid w:val="00EA0A36"/>
    <w:rsid w:val="00EA0FF6"/>
    <w:rsid w:val="00EA12A1"/>
    <w:rsid w:val="00EA18E3"/>
    <w:rsid w:val="00EA18F3"/>
    <w:rsid w:val="00EA1DE7"/>
    <w:rsid w:val="00EA24EA"/>
    <w:rsid w:val="00EA28DE"/>
    <w:rsid w:val="00EA3BC3"/>
    <w:rsid w:val="00EA501B"/>
    <w:rsid w:val="00EA544C"/>
    <w:rsid w:val="00EA5670"/>
    <w:rsid w:val="00EA56E3"/>
    <w:rsid w:val="00EA587E"/>
    <w:rsid w:val="00EA5A4D"/>
    <w:rsid w:val="00EA64DE"/>
    <w:rsid w:val="00EA6832"/>
    <w:rsid w:val="00EA6FB8"/>
    <w:rsid w:val="00EA7398"/>
    <w:rsid w:val="00EB16C1"/>
    <w:rsid w:val="00EB1B60"/>
    <w:rsid w:val="00EB2712"/>
    <w:rsid w:val="00EB2EAE"/>
    <w:rsid w:val="00EB39F0"/>
    <w:rsid w:val="00EB3DA0"/>
    <w:rsid w:val="00EB4048"/>
    <w:rsid w:val="00EB480F"/>
    <w:rsid w:val="00EB58D5"/>
    <w:rsid w:val="00EB5B18"/>
    <w:rsid w:val="00EB5E22"/>
    <w:rsid w:val="00EB69EC"/>
    <w:rsid w:val="00EB6E18"/>
    <w:rsid w:val="00EB6EE0"/>
    <w:rsid w:val="00EB7621"/>
    <w:rsid w:val="00EB7D56"/>
    <w:rsid w:val="00EC09E9"/>
    <w:rsid w:val="00EC1116"/>
    <w:rsid w:val="00EC18D5"/>
    <w:rsid w:val="00EC1AAD"/>
    <w:rsid w:val="00EC1E6D"/>
    <w:rsid w:val="00EC23AF"/>
    <w:rsid w:val="00EC24DE"/>
    <w:rsid w:val="00EC29D5"/>
    <w:rsid w:val="00EC385B"/>
    <w:rsid w:val="00EC407D"/>
    <w:rsid w:val="00EC571E"/>
    <w:rsid w:val="00EC5FF7"/>
    <w:rsid w:val="00EC749D"/>
    <w:rsid w:val="00ED1BC6"/>
    <w:rsid w:val="00ED2646"/>
    <w:rsid w:val="00ED26D1"/>
    <w:rsid w:val="00ED3BC4"/>
    <w:rsid w:val="00ED3F77"/>
    <w:rsid w:val="00ED40CE"/>
    <w:rsid w:val="00ED4CE5"/>
    <w:rsid w:val="00ED53CC"/>
    <w:rsid w:val="00ED5591"/>
    <w:rsid w:val="00ED56DF"/>
    <w:rsid w:val="00ED58D6"/>
    <w:rsid w:val="00ED5A7E"/>
    <w:rsid w:val="00ED62CF"/>
    <w:rsid w:val="00ED77A5"/>
    <w:rsid w:val="00ED7B98"/>
    <w:rsid w:val="00EE1422"/>
    <w:rsid w:val="00EE2A03"/>
    <w:rsid w:val="00EE31A9"/>
    <w:rsid w:val="00EE37E5"/>
    <w:rsid w:val="00EE41B8"/>
    <w:rsid w:val="00EE4C3D"/>
    <w:rsid w:val="00EE56D6"/>
    <w:rsid w:val="00EE5B11"/>
    <w:rsid w:val="00EE5BC5"/>
    <w:rsid w:val="00EE6B98"/>
    <w:rsid w:val="00EE7162"/>
    <w:rsid w:val="00EE7BC4"/>
    <w:rsid w:val="00EE7DA4"/>
    <w:rsid w:val="00EF061E"/>
    <w:rsid w:val="00EF090C"/>
    <w:rsid w:val="00EF09AD"/>
    <w:rsid w:val="00EF0CC8"/>
    <w:rsid w:val="00EF0E54"/>
    <w:rsid w:val="00EF2162"/>
    <w:rsid w:val="00EF2CDC"/>
    <w:rsid w:val="00EF360E"/>
    <w:rsid w:val="00EF3DE1"/>
    <w:rsid w:val="00EF3E72"/>
    <w:rsid w:val="00EF66DE"/>
    <w:rsid w:val="00EF724A"/>
    <w:rsid w:val="00EF773A"/>
    <w:rsid w:val="00EF78DB"/>
    <w:rsid w:val="00F005AF"/>
    <w:rsid w:val="00F0077E"/>
    <w:rsid w:val="00F01D87"/>
    <w:rsid w:val="00F0352D"/>
    <w:rsid w:val="00F03BB7"/>
    <w:rsid w:val="00F03E1B"/>
    <w:rsid w:val="00F0427B"/>
    <w:rsid w:val="00F05D2E"/>
    <w:rsid w:val="00F0626C"/>
    <w:rsid w:val="00F06E5A"/>
    <w:rsid w:val="00F07C97"/>
    <w:rsid w:val="00F1021D"/>
    <w:rsid w:val="00F110F2"/>
    <w:rsid w:val="00F11F8A"/>
    <w:rsid w:val="00F12374"/>
    <w:rsid w:val="00F127A3"/>
    <w:rsid w:val="00F128E9"/>
    <w:rsid w:val="00F148F9"/>
    <w:rsid w:val="00F14D8B"/>
    <w:rsid w:val="00F14FFB"/>
    <w:rsid w:val="00F15473"/>
    <w:rsid w:val="00F167A2"/>
    <w:rsid w:val="00F16B55"/>
    <w:rsid w:val="00F1728C"/>
    <w:rsid w:val="00F17299"/>
    <w:rsid w:val="00F17E54"/>
    <w:rsid w:val="00F20204"/>
    <w:rsid w:val="00F20F69"/>
    <w:rsid w:val="00F21743"/>
    <w:rsid w:val="00F21845"/>
    <w:rsid w:val="00F2197F"/>
    <w:rsid w:val="00F21D90"/>
    <w:rsid w:val="00F22345"/>
    <w:rsid w:val="00F22CBA"/>
    <w:rsid w:val="00F23D6B"/>
    <w:rsid w:val="00F243F2"/>
    <w:rsid w:val="00F24EF0"/>
    <w:rsid w:val="00F260DB"/>
    <w:rsid w:val="00F26267"/>
    <w:rsid w:val="00F2630C"/>
    <w:rsid w:val="00F2642E"/>
    <w:rsid w:val="00F266B7"/>
    <w:rsid w:val="00F26B02"/>
    <w:rsid w:val="00F26EF9"/>
    <w:rsid w:val="00F27245"/>
    <w:rsid w:val="00F273FC"/>
    <w:rsid w:val="00F30456"/>
    <w:rsid w:val="00F30FE1"/>
    <w:rsid w:val="00F31CD0"/>
    <w:rsid w:val="00F31E53"/>
    <w:rsid w:val="00F32195"/>
    <w:rsid w:val="00F3277F"/>
    <w:rsid w:val="00F32983"/>
    <w:rsid w:val="00F34818"/>
    <w:rsid w:val="00F350B4"/>
    <w:rsid w:val="00F350DF"/>
    <w:rsid w:val="00F3595F"/>
    <w:rsid w:val="00F35A0A"/>
    <w:rsid w:val="00F36418"/>
    <w:rsid w:val="00F373BD"/>
    <w:rsid w:val="00F37AF8"/>
    <w:rsid w:val="00F37FAD"/>
    <w:rsid w:val="00F40482"/>
    <w:rsid w:val="00F40ACE"/>
    <w:rsid w:val="00F40EB6"/>
    <w:rsid w:val="00F418DA"/>
    <w:rsid w:val="00F41B90"/>
    <w:rsid w:val="00F41C69"/>
    <w:rsid w:val="00F4286F"/>
    <w:rsid w:val="00F42C6D"/>
    <w:rsid w:val="00F439AF"/>
    <w:rsid w:val="00F43B09"/>
    <w:rsid w:val="00F44933"/>
    <w:rsid w:val="00F45978"/>
    <w:rsid w:val="00F45E44"/>
    <w:rsid w:val="00F45FB8"/>
    <w:rsid w:val="00F46A46"/>
    <w:rsid w:val="00F47E33"/>
    <w:rsid w:val="00F5057C"/>
    <w:rsid w:val="00F50C6A"/>
    <w:rsid w:val="00F53C0D"/>
    <w:rsid w:val="00F5405F"/>
    <w:rsid w:val="00F54634"/>
    <w:rsid w:val="00F5616E"/>
    <w:rsid w:val="00F575C3"/>
    <w:rsid w:val="00F57862"/>
    <w:rsid w:val="00F607A7"/>
    <w:rsid w:val="00F60BDD"/>
    <w:rsid w:val="00F611B9"/>
    <w:rsid w:val="00F61C5D"/>
    <w:rsid w:val="00F61CDE"/>
    <w:rsid w:val="00F62278"/>
    <w:rsid w:val="00F6333B"/>
    <w:rsid w:val="00F64EB4"/>
    <w:rsid w:val="00F65790"/>
    <w:rsid w:val="00F660A8"/>
    <w:rsid w:val="00F662EE"/>
    <w:rsid w:val="00F66C6B"/>
    <w:rsid w:val="00F67A21"/>
    <w:rsid w:val="00F67D60"/>
    <w:rsid w:val="00F70245"/>
    <w:rsid w:val="00F70469"/>
    <w:rsid w:val="00F704E9"/>
    <w:rsid w:val="00F710D4"/>
    <w:rsid w:val="00F7131C"/>
    <w:rsid w:val="00F714A8"/>
    <w:rsid w:val="00F71AA5"/>
    <w:rsid w:val="00F72836"/>
    <w:rsid w:val="00F72DBE"/>
    <w:rsid w:val="00F7410D"/>
    <w:rsid w:val="00F7446F"/>
    <w:rsid w:val="00F74807"/>
    <w:rsid w:val="00F7522C"/>
    <w:rsid w:val="00F76B83"/>
    <w:rsid w:val="00F76D0D"/>
    <w:rsid w:val="00F77D9E"/>
    <w:rsid w:val="00F80AB1"/>
    <w:rsid w:val="00F81025"/>
    <w:rsid w:val="00F81808"/>
    <w:rsid w:val="00F81A42"/>
    <w:rsid w:val="00F81CB2"/>
    <w:rsid w:val="00F821A1"/>
    <w:rsid w:val="00F835BD"/>
    <w:rsid w:val="00F83843"/>
    <w:rsid w:val="00F83FCD"/>
    <w:rsid w:val="00F842F7"/>
    <w:rsid w:val="00F84CBE"/>
    <w:rsid w:val="00F84CD7"/>
    <w:rsid w:val="00F852EE"/>
    <w:rsid w:val="00F85A44"/>
    <w:rsid w:val="00F86304"/>
    <w:rsid w:val="00F864F2"/>
    <w:rsid w:val="00F87F46"/>
    <w:rsid w:val="00F90C03"/>
    <w:rsid w:val="00F91073"/>
    <w:rsid w:val="00F91644"/>
    <w:rsid w:val="00F93604"/>
    <w:rsid w:val="00F93EAF"/>
    <w:rsid w:val="00F94657"/>
    <w:rsid w:val="00F951FC"/>
    <w:rsid w:val="00F954E3"/>
    <w:rsid w:val="00F95BF7"/>
    <w:rsid w:val="00F9674A"/>
    <w:rsid w:val="00F970F9"/>
    <w:rsid w:val="00F976C2"/>
    <w:rsid w:val="00F97E0D"/>
    <w:rsid w:val="00FA00AF"/>
    <w:rsid w:val="00FA061F"/>
    <w:rsid w:val="00FA1056"/>
    <w:rsid w:val="00FA19F6"/>
    <w:rsid w:val="00FA25E3"/>
    <w:rsid w:val="00FA3217"/>
    <w:rsid w:val="00FA3291"/>
    <w:rsid w:val="00FA4ABC"/>
    <w:rsid w:val="00FA4AD8"/>
    <w:rsid w:val="00FA4FFF"/>
    <w:rsid w:val="00FA5C3B"/>
    <w:rsid w:val="00FA63AB"/>
    <w:rsid w:val="00FA682A"/>
    <w:rsid w:val="00FB03B3"/>
    <w:rsid w:val="00FB0B71"/>
    <w:rsid w:val="00FB0D3E"/>
    <w:rsid w:val="00FB218D"/>
    <w:rsid w:val="00FB22AC"/>
    <w:rsid w:val="00FB27A9"/>
    <w:rsid w:val="00FB3215"/>
    <w:rsid w:val="00FB3978"/>
    <w:rsid w:val="00FB3A51"/>
    <w:rsid w:val="00FB4196"/>
    <w:rsid w:val="00FB425D"/>
    <w:rsid w:val="00FB445E"/>
    <w:rsid w:val="00FB49DE"/>
    <w:rsid w:val="00FB5BF0"/>
    <w:rsid w:val="00FB67F7"/>
    <w:rsid w:val="00FB68C4"/>
    <w:rsid w:val="00FB6E53"/>
    <w:rsid w:val="00FB7C06"/>
    <w:rsid w:val="00FC0540"/>
    <w:rsid w:val="00FC0A8D"/>
    <w:rsid w:val="00FC0E58"/>
    <w:rsid w:val="00FC102C"/>
    <w:rsid w:val="00FC1C90"/>
    <w:rsid w:val="00FC35DA"/>
    <w:rsid w:val="00FC4932"/>
    <w:rsid w:val="00FC4CBE"/>
    <w:rsid w:val="00FC58CC"/>
    <w:rsid w:val="00FC5A58"/>
    <w:rsid w:val="00FC6072"/>
    <w:rsid w:val="00FC6262"/>
    <w:rsid w:val="00FC65ED"/>
    <w:rsid w:val="00FC6933"/>
    <w:rsid w:val="00FC7F4C"/>
    <w:rsid w:val="00FD047E"/>
    <w:rsid w:val="00FD0A87"/>
    <w:rsid w:val="00FD3213"/>
    <w:rsid w:val="00FD36BD"/>
    <w:rsid w:val="00FD3A1A"/>
    <w:rsid w:val="00FD3AA9"/>
    <w:rsid w:val="00FD3C26"/>
    <w:rsid w:val="00FD3ED5"/>
    <w:rsid w:val="00FD44B5"/>
    <w:rsid w:val="00FD4603"/>
    <w:rsid w:val="00FD52D2"/>
    <w:rsid w:val="00FD55A1"/>
    <w:rsid w:val="00FD5AE6"/>
    <w:rsid w:val="00FD6058"/>
    <w:rsid w:val="00FD652E"/>
    <w:rsid w:val="00FD66CF"/>
    <w:rsid w:val="00FD6E33"/>
    <w:rsid w:val="00FE0C5F"/>
    <w:rsid w:val="00FE1CF9"/>
    <w:rsid w:val="00FE22F0"/>
    <w:rsid w:val="00FE2F58"/>
    <w:rsid w:val="00FE34C2"/>
    <w:rsid w:val="00FE3778"/>
    <w:rsid w:val="00FE3964"/>
    <w:rsid w:val="00FE58D3"/>
    <w:rsid w:val="00FE6FFB"/>
    <w:rsid w:val="00FE752E"/>
    <w:rsid w:val="00FE7656"/>
    <w:rsid w:val="00FF0F2F"/>
    <w:rsid w:val="00FF1465"/>
    <w:rsid w:val="00FF1B1E"/>
    <w:rsid w:val="00FF1BA3"/>
    <w:rsid w:val="00FF2CC6"/>
    <w:rsid w:val="00FF4F2B"/>
    <w:rsid w:val="00FF58C6"/>
    <w:rsid w:val="00FF5B7C"/>
    <w:rsid w:val="00FF76B4"/>
    <w:rsid w:val="00FF7A37"/>
    <w:rsid w:val="05734806"/>
    <w:rsid w:val="104E4626"/>
    <w:rsid w:val="1ABF5FDB"/>
    <w:rsid w:val="1DD711DC"/>
    <w:rsid w:val="2B8A56FA"/>
    <w:rsid w:val="35255714"/>
    <w:rsid w:val="355F25C0"/>
    <w:rsid w:val="35751092"/>
    <w:rsid w:val="3A1147F0"/>
    <w:rsid w:val="4D6E3DDC"/>
    <w:rsid w:val="5162112B"/>
    <w:rsid w:val="521753D9"/>
    <w:rsid w:val="521814D0"/>
    <w:rsid w:val="5C5004E5"/>
    <w:rsid w:val="5C9E4C75"/>
    <w:rsid w:val="5E68025D"/>
    <w:rsid w:val="6F8B4BB4"/>
    <w:rsid w:val="75962EF3"/>
    <w:rsid w:val="7843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AA4F53"/>
  <w15:docId w15:val="{0CA1A39B-DCB0-4968-8464-146ABBE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55"/>
    <w:pPr>
      <w:spacing w:before="120" w:after="200" w:line="264" w:lineRule="auto"/>
      <w:ind w:firstLine="454"/>
      <w:jc w:val="both"/>
    </w:pPr>
    <w:rPr>
      <w:rFonts w:ascii="Cambria" w:hAnsi="Cambria"/>
      <w:color w:val="000000"/>
      <w:sz w:val="22"/>
      <w:szCs w:val="22"/>
      <w:lang w:val="en-US" w:eastAsia="en-US"/>
    </w:rPr>
  </w:style>
  <w:style w:type="paragraph" w:styleId="Heading1">
    <w:name w:val="heading 1"/>
    <w:basedOn w:val="Normal"/>
    <w:next w:val="Normal"/>
    <w:link w:val="Heading1Char"/>
    <w:uiPriority w:val="9"/>
    <w:qFormat/>
    <w:pPr>
      <w:keepNext/>
      <w:keepLines/>
      <w:spacing w:before="600" w:after="60"/>
      <w:contextualSpacing/>
      <w:outlineLvl w:val="0"/>
    </w:pPr>
    <w:rPr>
      <w:rFonts w:eastAsia="Times New Roman"/>
      <w:b/>
    </w:rPr>
  </w:style>
  <w:style w:type="paragraph" w:styleId="Heading2">
    <w:name w:val="heading 2"/>
    <w:basedOn w:val="Normal"/>
    <w:next w:val="Normal"/>
    <w:link w:val="Heading2Char"/>
    <w:uiPriority w:val="9"/>
    <w:qFormat/>
    <w:pPr>
      <w:keepNext/>
      <w:keepLines/>
      <w:spacing w:before="240" w:after="0"/>
      <w:contextualSpacing/>
      <w:outlineLvl w:val="1"/>
    </w:pPr>
    <w:rPr>
      <w:rFonts w:eastAsia="Times New Roman"/>
      <w:b/>
      <w:color w:val="auto"/>
      <w:sz w:val="24"/>
    </w:rPr>
  </w:style>
  <w:style w:type="paragraph" w:styleId="Heading3">
    <w:name w:val="heading 3"/>
    <w:basedOn w:val="Normal"/>
    <w:next w:val="Normal"/>
    <w:link w:val="Heading3Char"/>
    <w:uiPriority w:val="9"/>
    <w:qFormat/>
    <w:pPr>
      <w:keepNext/>
      <w:keepLines/>
      <w:spacing w:before="40" w:after="0"/>
      <w:outlineLvl w:val="2"/>
    </w:pPr>
    <w:rPr>
      <w:rFonts w:eastAsia="Times New Roman"/>
      <w:color w:val="243F60"/>
      <w:sz w:val="24"/>
      <w:szCs w:val="24"/>
    </w:rPr>
  </w:style>
  <w:style w:type="paragraph" w:styleId="Heading4">
    <w:name w:val="heading 4"/>
    <w:basedOn w:val="Normal"/>
    <w:next w:val="Normal"/>
    <w:link w:val="Heading4Char"/>
    <w:uiPriority w:val="9"/>
    <w:qFormat/>
    <w:rsid w:val="00407C17"/>
    <w:pPr>
      <w:keepNext/>
      <w:spacing w:before="240" w:after="60" w:line="276" w:lineRule="auto"/>
      <w:ind w:firstLine="0"/>
      <w:jc w:val="left"/>
      <w:outlineLvl w:val="3"/>
    </w:pPr>
    <w:rPr>
      <w:rFonts w:ascii="Calibri" w:eastAsia="Times New Roman" w:hAnsi="Calibri"/>
      <w:b/>
      <w:bCs/>
      <w:color w:val="auto"/>
      <w:sz w:val="28"/>
      <w:szCs w:val="28"/>
    </w:rPr>
  </w:style>
  <w:style w:type="paragraph" w:styleId="Heading6">
    <w:name w:val="heading 6"/>
    <w:basedOn w:val="Normal"/>
    <w:next w:val="Normal"/>
    <w:link w:val="Heading6Char"/>
    <w:uiPriority w:val="9"/>
    <w:semiHidden/>
    <w:unhideWhenUsed/>
    <w:qFormat/>
    <w:rsid w:val="001828B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4CE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color w:val="243F60"/>
      <w:sz w:val="24"/>
      <w:szCs w:val="24"/>
      <w:lang w:val="en-US"/>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TitleChar">
    <w:name w:val="Title Char"/>
    <w:basedOn w:val="DefaultParagraphFont"/>
    <w:link w:val="Title"/>
    <w:uiPriority w:val="10"/>
    <w:rPr>
      <w:rFonts w:ascii="Cambria" w:eastAsia="Times New Roman" w:hAnsi="Cambria" w:cs="Times New Roman"/>
      <w:spacing w:val="5"/>
      <w:kern w:val="28"/>
      <w:sz w:val="36"/>
      <w:szCs w:val="52"/>
      <w:lang w:val="en-US"/>
    </w:rPr>
  </w:style>
  <w:style w:type="character" w:customStyle="1" w:styleId="Heading2Char">
    <w:name w:val="Heading 2 Char"/>
    <w:basedOn w:val="DefaultParagraphFont"/>
    <w:link w:val="Heading2"/>
    <w:uiPriority w:val="9"/>
    <w:rPr>
      <w:rFonts w:ascii="Cambria" w:eastAsia="Times New Roman" w:hAnsi="Cambria" w:cs="Times New Roman"/>
      <w:b/>
      <w:sz w:val="24"/>
      <w:lang w:val="en-U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color w:val="595959"/>
      <w:sz w:val="16"/>
      <w:szCs w:val="16"/>
      <w:lang w:val="en-US"/>
    </w:rPr>
  </w:style>
  <w:style w:type="character" w:customStyle="1" w:styleId="FootnoteTextChar">
    <w:name w:val="Footnote Text Char"/>
    <w:basedOn w:val="DefaultParagraphFont"/>
    <w:link w:val="FootnoteText"/>
    <w:uiPriority w:val="99"/>
    <w:semiHidden/>
    <w:rPr>
      <w:color w:val="595959"/>
      <w:szCs w:val="20"/>
      <w:lang w:val="en-US"/>
    </w:rPr>
  </w:style>
  <w:style w:type="character" w:styleId="Emphasis">
    <w:name w:val="Emphasis"/>
    <w:basedOn w:val="DefaultParagraphFont"/>
    <w:uiPriority w:val="20"/>
    <w:qFormat/>
    <w:rPr>
      <w:i/>
      <w:iCs/>
    </w:rPr>
  </w:style>
  <w:style w:type="character" w:customStyle="1" w:styleId="fontstyle31">
    <w:name w:val="fontstyle31"/>
    <w:basedOn w:val="DefaultParagraphFont"/>
    <w:rPr>
      <w:rFonts w:ascii="Times New Roman" w:hAnsi="Times New Roman" w:cs="Times New Roman" w:hint="default"/>
      <w:b w:val="0"/>
      <w:bCs w:val="0"/>
      <w:i/>
      <w:iCs/>
      <w:color w:val="000000"/>
      <w:sz w:val="24"/>
      <w:szCs w:val="24"/>
    </w:rPr>
  </w:style>
  <w:style w:type="character" w:customStyle="1" w:styleId="js-article-subtype">
    <w:name w:val="js-article-subtype"/>
    <w:basedOn w:val="DefaultParagraphFont"/>
  </w:style>
  <w:style w:type="character" w:customStyle="1" w:styleId="js-article-title">
    <w:name w:val="js-article-title"/>
    <w:basedOn w:val="DefaultParagraphFont"/>
  </w:style>
  <w:style w:type="character" w:styleId="FootnoteReference">
    <w:name w:val="footnote reference"/>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color w:val="000000"/>
      <w:lang w:val="en-US"/>
    </w:rPr>
  </w:style>
  <w:style w:type="character" w:customStyle="1" w:styleId="HeaderChar">
    <w:name w:val="Header Char"/>
    <w:basedOn w:val="DefaultParagraphFont"/>
    <w:link w:val="Header"/>
    <w:uiPriority w:val="99"/>
    <w:rPr>
      <w:rFonts w:ascii="Cambria" w:hAnsi="Cambria"/>
      <w:color w:val="000000"/>
      <w:lang w:val="en-US"/>
    </w:rPr>
  </w:style>
  <w:style w:type="character" w:styleId="Hyperlink">
    <w:name w:val="Hyperlink"/>
    <w:basedOn w:val="DefaultParagraphFont"/>
    <w:uiPriority w:val="99"/>
    <w:unhideWhenUsed/>
    <w:qFormat/>
    <w:rPr>
      <w:color w:val="0000FF"/>
      <w:u w:val="single"/>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id-ID" w:eastAsia="id-ID"/>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4"/>
      <w:szCs w:val="24"/>
    </w:rPr>
  </w:style>
  <w:style w:type="character" w:styleId="LineNumber">
    <w:name w:val="line number"/>
    <w:basedOn w:val="DefaultParagraphFont"/>
    <w:uiPriority w:val="99"/>
    <w:unhideWhenUsed/>
  </w:style>
  <w:style w:type="character" w:customStyle="1" w:styleId="FooterChar">
    <w:name w:val="Footer Char"/>
    <w:basedOn w:val="DefaultParagraphFont"/>
    <w:link w:val="Footer"/>
    <w:uiPriority w:val="99"/>
    <w:qFormat/>
    <w:rPr>
      <w:rFonts w:ascii="Cambria" w:hAnsi="Cambria"/>
      <w:color w:val="000000"/>
      <w:lang w:val="en-US"/>
    </w:rPr>
  </w:style>
  <w:style w:type="character" w:customStyle="1" w:styleId="CommentSubjectChar">
    <w:name w:val="Comment Subject Char"/>
    <w:basedOn w:val="CommentTextChar"/>
    <w:link w:val="CommentSubject"/>
    <w:uiPriority w:val="99"/>
    <w:semiHidden/>
    <w:rPr>
      <w:rFonts w:ascii="Cambria" w:hAnsi="Cambria"/>
      <w:b/>
      <w:bCs/>
      <w:color w:val="000000"/>
      <w:sz w:val="20"/>
      <w:szCs w:val="20"/>
      <w:lang w:val="en-US"/>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rPr>
      <w:rFonts w:ascii="Cambria" w:hAnsi="Cambria"/>
      <w:color w:val="000000"/>
      <w:sz w:val="20"/>
      <w:szCs w:val="20"/>
      <w:lang w:val="en-US"/>
    </w:rPr>
  </w:style>
  <w:style w:type="paragraph" w:styleId="FootnoteText">
    <w:name w:val="footnote text"/>
    <w:basedOn w:val="Normal"/>
    <w:link w:val="FootnoteTextChar"/>
    <w:uiPriority w:val="99"/>
    <w:unhideWhenUsed/>
    <w:pPr>
      <w:spacing w:before="0" w:after="0" w:line="240" w:lineRule="auto"/>
    </w:pPr>
    <w:rPr>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color w:val="auto"/>
      <w:sz w:val="20"/>
      <w:szCs w:val="20"/>
      <w:lang w:val="id-ID" w:eastAsia="id-ID"/>
    </w:rPr>
  </w:style>
  <w:style w:type="paragraph" w:styleId="BalloonText">
    <w:name w:val="Balloon Text"/>
    <w:basedOn w:val="Normal"/>
    <w:link w:val="BalloonTextChar"/>
    <w:uiPriority w:val="99"/>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paragraph" w:styleId="NormalWeb">
    <w:name w:val="Normal (Web)"/>
    <w:uiPriority w:val="99"/>
    <w:pPr>
      <w:spacing w:before="100" w:beforeAutospacing="1" w:after="100" w:afterAutospacing="1"/>
    </w:pPr>
    <w:rPr>
      <w:sz w:val="24"/>
      <w:szCs w:val="24"/>
      <w:lang w:val="en-US" w:eastAsia="zh-CN"/>
    </w:rPr>
  </w:style>
  <w:style w:type="paragraph" w:styleId="Title">
    <w:name w:val="Title"/>
    <w:basedOn w:val="Normal"/>
    <w:next w:val="Normal"/>
    <w:link w:val="TitleChar"/>
    <w:uiPriority w:val="10"/>
    <w:qFormat/>
    <w:pPr>
      <w:pBdr>
        <w:bottom w:val="single" w:sz="8" w:space="4" w:color="4F81BD"/>
      </w:pBdr>
      <w:spacing w:before="0" w:after="300" w:line="240" w:lineRule="auto"/>
      <w:contextualSpacing/>
      <w:jc w:val="center"/>
    </w:pPr>
    <w:rPr>
      <w:rFonts w:eastAsia="Times New Roman"/>
      <w:color w:val="auto"/>
      <w:spacing w:val="5"/>
      <w:kern w:val="28"/>
      <w:sz w:val="36"/>
      <w:szCs w:val="52"/>
    </w:rPr>
  </w:style>
  <w:style w:type="paragraph" w:customStyle="1" w:styleId="Paragraphbulleted">
    <w:name w:val="Paragraph (bulleted)"/>
    <w:basedOn w:val="Paragraph"/>
    <w:pPr>
      <w:ind w:left="641" w:hanging="357"/>
    </w:pPr>
  </w:style>
  <w:style w:type="paragraph" w:customStyle="1" w:styleId="Equation">
    <w:name w:val="Equation"/>
    <w:basedOn w:val="Paragraph"/>
    <w:pPr>
      <w:tabs>
        <w:tab w:val="center" w:pos="4320"/>
        <w:tab w:val="right" w:pos="9242"/>
      </w:tabs>
      <w:ind w:firstLine="0"/>
      <w:jc w:val="center"/>
    </w:pPr>
  </w:style>
  <w:style w:type="paragraph" w:customStyle="1" w:styleId="Paragraphnumbered">
    <w:name w:val="Paragraph (numbered)"/>
    <w:pPr>
      <w:ind w:left="644" w:hanging="360"/>
      <w:jc w:val="both"/>
    </w:pPr>
    <w:rPr>
      <w:rFonts w:eastAsia="Times New Roman"/>
      <w:lang w:val="en-US" w:eastAsia="en-US"/>
    </w:rPr>
  </w:style>
  <w:style w:type="paragraph" w:customStyle="1" w:styleId="AuthorAffiliation">
    <w:name w:val="Author Affiliation"/>
    <w:basedOn w:val="Normal"/>
    <w:pPr>
      <w:spacing w:before="0" w:after="0" w:line="240" w:lineRule="auto"/>
      <w:jc w:val="center"/>
    </w:pPr>
    <w:rPr>
      <w:rFonts w:ascii="Times New Roman" w:eastAsia="Times New Roman" w:hAnsi="Times New Roman"/>
      <w:i/>
      <w:color w:val="auto"/>
      <w:sz w:val="20"/>
      <w:szCs w:val="20"/>
    </w:rPr>
  </w:style>
  <w:style w:type="paragraph" w:customStyle="1" w:styleId="AuthorName">
    <w:name w:val="Author Name"/>
    <w:basedOn w:val="Normal"/>
    <w:next w:val="AuthorAffiliation"/>
    <w:pPr>
      <w:spacing w:before="360" w:after="360" w:line="240" w:lineRule="auto"/>
      <w:jc w:val="center"/>
    </w:pPr>
    <w:rPr>
      <w:rFonts w:ascii="Times New Roman" w:eastAsia="Times New Roman" w:hAnsi="Times New Roman"/>
      <w:color w:val="auto"/>
      <w:sz w:val="28"/>
      <w:szCs w:val="20"/>
    </w:rPr>
  </w:style>
  <w:style w:type="paragraph" w:customStyle="1" w:styleId="PaperTitle">
    <w:name w:val="Paper Title"/>
    <w:basedOn w:val="Normal"/>
    <w:next w:val="AuthorName"/>
    <w:pPr>
      <w:spacing w:before="1200" w:after="0" w:line="240" w:lineRule="auto"/>
      <w:jc w:val="center"/>
    </w:pPr>
    <w:rPr>
      <w:rFonts w:ascii="Times New Roman" w:eastAsia="Times New Roman" w:hAnsi="Times New Roman"/>
      <w:b/>
      <w:color w:val="auto"/>
      <w:sz w:val="36"/>
      <w:szCs w:val="20"/>
    </w:rPr>
  </w:style>
  <w:style w:type="paragraph" w:customStyle="1" w:styleId="ListParagraph2">
    <w:name w:val="List Paragraph2"/>
    <w:basedOn w:val="Normal"/>
    <w:qFormat/>
    <w:pPr>
      <w:spacing w:before="0" w:after="0" w:line="240" w:lineRule="auto"/>
      <w:ind w:left="720" w:firstLine="0"/>
      <w:contextualSpacing/>
      <w:jc w:val="left"/>
    </w:pPr>
    <w:rPr>
      <w:rFonts w:ascii="Calibri" w:hAnsi="Calibri"/>
      <w:color w:val="auto"/>
      <w:sz w:val="20"/>
      <w:szCs w:val="20"/>
      <w:lang w:eastAsia="zh-CN"/>
    </w:rPr>
  </w:style>
  <w:style w:type="paragraph" w:customStyle="1" w:styleId="FigureCaption">
    <w:name w:val="Figure Caption"/>
    <w:next w:val="Paragraph"/>
    <w:pPr>
      <w:spacing w:before="120"/>
      <w:jc w:val="center"/>
    </w:pPr>
    <w:rPr>
      <w:rFonts w:eastAsia="Times New Roman"/>
      <w:sz w:val="18"/>
      <w:lang w:val="en-US" w:eastAsia="en-US"/>
    </w:rPr>
  </w:style>
  <w:style w:type="paragraph" w:customStyle="1" w:styleId="Paragraph">
    <w:name w:val="Paragraph"/>
    <w:basedOn w:val="Normal"/>
    <w:pPr>
      <w:spacing w:before="0" w:after="0" w:line="240" w:lineRule="auto"/>
      <w:ind w:firstLine="284"/>
    </w:pPr>
    <w:rPr>
      <w:rFonts w:ascii="Times New Roman" w:eastAsia="Times New Roman" w:hAnsi="Times New Roman"/>
      <w:color w:val="auto"/>
      <w:sz w:val="20"/>
      <w:szCs w:val="20"/>
    </w:rPr>
  </w:style>
  <w:style w:type="paragraph" w:customStyle="1" w:styleId="AuthorEmail">
    <w:name w:val="Author Email"/>
    <w:basedOn w:val="Normal"/>
    <w:qFormat/>
    <w:pPr>
      <w:spacing w:before="0" w:after="0" w:line="240" w:lineRule="auto"/>
      <w:jc w:val="center"/>
    </w:pPr>
    <w:rPr>
      <w:rFonts w:ascii="Times New Roman" w:eastAsia="Times New Roman" w:hAnsi="Times New Roman"/>
      <w:color w:val="auto"/>
      <w:sz w:val="24"/>
      <w:szCs w:val="20"/>
    </w:rPr>
  </w:style>
  <w:style w:type="paragraph" w:customStyle="1" w:styleId="TableCaption">
    <w:name w:val="Table Caption"/>
    <w:basedOn w:val="FigureCaption"/>
    <w:qFormat/>
    <w:rPr>
      <w:szCs w:val="18"/>
    </w:rPr>
  </w:style>
  <w:style w:type="paragraph" w:styleId="ListParagraph">
    <w:name w:val="List Paragraph"/>
    <w:basedOn w:val="Normal"/>
    <w:link w:val="ListParagraphChar"/>
    <w:uiPriority w:val="34"/>
    <w:qFormat/>
    <w:pPr>
      <w:ind w:left="720"/>
      <w:contextualSpacing/>
    </w:pPr>
  </w:style>
  <w:style w:type="paragraph" w:customStyle="1" w:styleId="Abstract">
    <w:name w:val="Abstract"/>
    <w:basedOn w:val="Normal"/>
    <w:next w:val="Heading1"/>
    <w:pPr>
      <w:spacing w:before="360" w:after="360" w:line="240" w:lineRule="auto"/>
      <w:ind w:left="289" w:right="289"/>
    </w:pPr>
    <w:rPr>
      <w:rFonts w:ascii="Times New Roman" w:eastAsia="Times New Roman" w:hAnsi="Times New Roman"/>
      <w:color w:val="auto"/>
      <w:sz w:val="18"/>
      <w:szCs w:val="20"/>
    </w:rPr>
  </w:style>
  <w:style w:type="paragraph" w:customStyle="1" w:styleId="Reference">
    <w:name w:val="Reference"/>
    <w:basedOn w:val="Paragraph"/>
    <w:pPr>
      <w:ind w:left="426" w:hanging="426"/>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13C1D"/>
    <w:rPr>
      <w:rFonts w:eastAsiaTheme="minorHAnsi" w:cstheme="minorBidi"/>
      <w:color w:val="000000" w:themeColor="text1"/>
    </w:rPr>
  </w:style>
  <w:style w:type="paragraph" w:styleId="Revision">
    <w:name w:val="Revision"/>
    <w:hidden/>
    <w:uiPriority w:val="99"/>
    <w:semiHidden/>
    <w:rsid w:val="00913C1D"/>
    <w:rPr>
      <w:rFonts w:ascii="Cambria" w:eastAsiaTheme="minorHAnsi" w:hAnsi="Cambria" w:cstheme="minorBidi"/>
      <w:color w:val="000000" w:themeColor="text1"/>
      <w:sz w:val="22"/>
      <w:szCs w:val="22"/>
      <w:lang w:val="en-US" w:eastAsia="en-US"/>
    </w:rPr>
  </w:style>
  <w:style w:type="character" w:customStyle="1" w:styleId="alt-edited">
    <w:name w:val="alt-edited"/>
    <w:basedOn w:val="DefaultParagraphFont"/>
    <w:rsid w:val="006A12A2"/>
  </w:style>
  <w:style w:type="character" w:customStyle="1" w:styleId="ListParagraphChar">
    <w:name w:val="List Paragraph Char"/>
    <w:link w:val="ListParagraph"/>
    <w:uiPriority w:val="34"/>
    <w:rsid w:val="00051F2F"/>
    <w:rPr>
      <w:rFonts w:ascii="Cambria" w:hAnsi="Cambria"/>
      <w:color w:val="000000"/>
      <w:sz w:val="22"/>
      <w:szCs w:val="22"/>
      <w:lang w:val="en-US" w:eastAsia="en-US"/>
    </w:rPr>
  </w:style>
  <w:style w:type="character" w:styleId="PageNumber">
    <w:name w:val="page number"/>
    <w:basedOn w:val="DefaultParagraphFont"/>
    <w:unhideWhenUsed/>
    <w:rsid w:val="002139BA"/>
  </w:style>
  <w:style w:type="table" w:customStyle="1" w:styleId="PlainTable21">
    <w:name w:val="Plain Table 21"/>
    <w:basedOn w:val="TableNormal"/>
    <w:uiPriority w:val="42"/>
    <w:rsid w:val="00BE654C"/>
    <w:rPr>
      <w:rFonts w:asciiTheme="minorHAnsi" w:eastAsiaTheme="minorEastAsia" w:hAnsiTheme="minorHAnsi" w:cstheme="minorBidi"/>
      <w:sz w:val="24"/>
      <w:szCs w:val="24"/>
      <w:lang w:val="en-PH"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BE654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50B4"/>
    <w:rPr>
      <w:color w:val="605E5C"/>
      <w:shd w:val="clear" w:color="auto" w:fill="E1DFDD"/>
    </w:rPr>
  </w:style>
  <w:style w:type="paragraph" w:customStyle="1" w:styleId="FootnoteText1">
    <w:name w:val="Footnote Text1"/>
    <w:basedOn w:val="ListParagraph"/>
    <w:link w:val="footnotetextChar0"/>
    <w:qFormat/>
    <w:rsid w:val="0089036D"/>
    <w:pPr>
      <w:ind w:left="0" w:firstLine="426"/>
    </w:pPr>
    <w:rPr>
      <w:rFonts w:cstheme="minorHAnsi"/>
    </w:rPr>
  </w:style>
  <w:style w:type="character" w:customStyle="1" w:styleId="footnotetextChar0">
    <w:name w:val="footnote text Char"/>
    <w:basedOn w:val="ListParagraphChar"/>
    <w:link w:val="FootnoteText1"/>
    <w:rsid w:val="0089036D"/>
    <w:rPr>
      <w:rFonts w:ascii="Cambria" w:hAnsi="Cambria" w:cstheme="minorHAnsi"/>
      <w:color w:val="000000"/>
      <w:sz w:val="22"/>
      <w:szCs w:val="22"/>
      <w:lang w:val="en-US" w:eastAsia="en-US"/>
    </w:rPr>
  </w:style>
  <w:style w:type="table" w:styleId="LightShading">
    <w:name w:val="Light Shading"/>
    <w:basedOn w:val="TableNormal"/>
    <w:uiPriority w:val="60"/>
    <w:qFormat/>
    <w:rsid w:val="00BB07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39"/>
    <w:rsid w:val="008505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505E6"/>
  </w:style>
  <w:style w:type="character" w:customStyle="1" w:styleId="title-text">
    <w:name w:val="title-text"/>
    <w:basedOn w:val="DefaultParagraphFont"/>
    <w:rsid w:val="008505E6"/>
  </w:style>
  <w:style w:type="character" w:styleId="EndnoteReference">
    <w:name w:val="endnote reference"/>
    <w:basedOn w:val="DefaultParagraphFont"/>
    <w:uiPriority w:val="99"/>
    <w:semiHidden/>
    <w:unhideWhenUsed/>
    <w:rsid w:val="008505E6"/>
    <w:rPr>
      <w:vertAlign w:val="superscript"/>
    </w:rPr>
  </w:style>
  <w:style w:type="paragraph" w:customStyle="1" w:styleId="Normal1">
    <w:name w:val="Normal1"/>
    <w:rsid w:val="007558D2"/>
    <w:pPr>
      <w:spacing w:line="276" w:lineRule="auto"/>
    </w:pPr>
    <w:rPr>
      <w:rFonts w:ascii="Arial" w:eastAsia="Arial" w:hAnsi="Arial" w:cs="Arial"/>
      <w:color w:val="000000"/>
      <w:sz w:val="22"/>
      <w:szCs w:val="22"/>
      <w:lang w:val="en-US" w:eastAsia="en-US"/>
    </w:rPr>
  </w:style>
  <w:style w:type="character" w:customStyle="1" w:styleId="docssharedwiztogglelabeledlabeltext">
    <w:name w:val="docssharedwiztogglelabeledlabeltext"/>
    <w:basedOn w:val="DefaultParagraphFont"/>
    <w:rsid w:val="007558D2"/>
  </w:style>
  <w:style w:type="character" w:customStyle="1" w:styleId="UnresolvedMention2">
    <w:name w:val="Unresolved Mention2"/>
    <w:basedOn w:val="DefaultParagraphFont"/>
    <w:uiPriority w:val="99"/>
    <w:semiHidden/>
    <w:unhideWhenUsed/>
    <w:rsid w:val="00241CA6"/>
    <w:rPr>
      <w:color w:val="605E5C"/>
      <w:shd w:val="clear" w:color="auto" w:fill="E1DFDD"/>
    </w:rPr>
  </w:style>
  <w:style w:type="character" w:styleId="UnresolvedMention">
    <w:name w:val="Unresolved Mention"/>
    <w:basedOn w:val="DefaultParagraphFont"/>
    <w:uiPriority w:val="99"/>
    <w:semiHidden/>
    <w:unhideWhenUsed/>
    <w:rsid w:val="002C79F2"/>
    <w:rPr>
      <w:color w:val="605E5C"/>
      <w:shd w:val="clear" w:color="auto" w:fill="E1DFDD"/>
    </w:rPr>
  </w:style>
  <w:style w:type="paragraph" w:styleId="Caption">
    <w:name w:val="caption"/>
    <w:basedOn w:val="Normal"/>
    <w:next w:val="Normal"/>
    <w:uiPriority w:val="35"/>
    <w:unhideWhenUsed/>
    <w:qFormat/>
    <w:rsid w:val="00BD0C9B"/>
    <w:pPr>
      <w:spacing w:after="120" w:line="480" w:lineRule="auto"/>
      <w:ind w:firstLine="0"/>
      <w:jc w:val="left"/>
    </w:pPr>
    <w:rPr>
      <w:rFonts w:ascii="Times New Roman" w:eastAsiaTheme="minorHAnsi" w:hAnsi="Times New Roman"/>
      <w:bCs/>
      <w:color w:val="auto"/>
      <w:szCs w:val="18"/>
      <w:lang w:val="en-GB"/>
    </w:rPr>
  </w:style>
  <w:style w:type="table" w:styleId="LightGrid-Accent5">
    <w:name w:val="Light Grid Accent 5"/>
    <w:basedOn w:val="TableNormal"/>
    <w:uiPriority w:val="62"/>
    <w:rsid w:val="00BD0C9B"/>
    <w:rPr>
      <w:rFonts w:eastAsiaTheme="minorEastAsia"/>
      <w:color w:val="000000" w:themeColor="text1"/>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pkpscreenreader">
    <w:name w:val="pkp_screen_reader"/>
    <w:basedOn w:val="DefaultParagraphFont"/>
    <w:rsid w:val="001517A8"/>
  </w:style>
  <w:style w:type="character" w:customStyle="1" w:styleId="label">
    <w:name w:val="label"/>
    <w:basedOn w:val="DefaultParagraphFont"/>
    <w:rsid w:val="001517A8"/>
  </w:style>
  <w:style w:type="paragraph" w:styleId="NoSpacing">
    <w:name w:val="No Spacing"/>
    <w:link w:val="NoSpacingChar"/>
    <w:uiPriority w:val="1"/>
    <w:qFormat/>
    <w:rsid w:val="00147BCE"/>
    <w:rPr>
      <w:rFonts w:asciiTheme="minorHAnsi" w:eastAsiaTheme="minorHAnsi" w:hAnsiTheme="minorHAnsi" w:cstheme="minorBidi"/>
      <w:sz w:val="22"/>
      <w:szCs w:val="22"/>
      <w:lang w:val="en-US" w:eastAsia="en-US"/>
    </w:rPr>
  </w:style>
  <w:style w:type="character" w:customStyle="1" w:styleId="markedcontent">
    <w:name w:val="markedcontent"/>
    <w:basedOn w:val="DefaultParagraphFont"/>
    <w:rsid w:val="00FD0A87"/>
  </w:style>
  <w:style w:type="paragraph" w:styleId="BodyText">
    <w:name w:val="Body Text"/>
    <w:basedOn w:val="Normal"/>
    <w:link w:val="BodyTextChar"/>
    <w:uiPriority w:val="1"/>
    <w:qFormat/>
    <w:rsid w:val="002D7FA0"/>
    <w:pPr>
      <w:widowControl w:val="0"/>
      <w:autoSpaceDE w:val="0"/>
      <w:autoSpaceDN w:val="0"/>
      <w:spacing w:before="0" w:after="0" w:line="240" w:lineRule="auto"/>
      <w:ind w:firstLine="0"/>
      <w:jc w:val="left"/>
    </w:pPr>
    <w:rPr>
      <w:rFonts w:eastAsia="Cambria" w:cs="Cambria"/>
      <w:color w:val="auto"/>
    </w:rPr>
  </w:style>
  <w:style w:type="character" w:customStyle="1" w:styleId="BodyTextChar">
    <w:name w:val="Body Text Char"/>
    <w:basedOn w:val="DefaultParagraphFont"/>
    <w:link w:val="BodyText"/>
    <w:uiPriority w:val="1"/>
    <w:rsid w:val="002D7FA0"/>
    <w:rPr>
      <w:rFonts w:ascii="Cambria" w:eastAsia="Cambria" w:hAnsi="Cambria" w:cs="Cambria"/>
      <w:sz w:val="22"/>
      <w:szCs w:val="22"/>
      <w:lang w:val="en-US" w:eastAsia="en-US"/>
    </w:rPr>
  </w:style>
  <w:style w:type="paragraph" w:customStyle="1" w:styleId="TableParagraph">
    <w:name w:val="Table Paragraph"/>
    <w:basedOn w:val="Normal"/>
    <w:uiPriority w:val="1"/>
    <w:qFormat/>
    <w:rsid w:val="00312D5A"/>
    <w:pPr>
      <w:widowControl w:val="0"/>
      <w:autoSpaceDE w:val="0"/>
      <w:autoSpaceDN w:val="0"/>
      <w:spacing w:before="13" w:after="0" w:line="240" w:lineRule="auto"/>
      <w:ind w:left="117" w:firstLine="0"/>
      <w:jc w:val="left"/>
    </w:pPr>
    <w:rPr>
      <w:rFonts w:eastAsia="Cambria" w:cs="Cambria"/>
      <w:color w:val="auto"/>
    </w:rPr>
  </w:style>
  <w:style w:type="paragraph" w:customStyle="1" w:styleId="paragraph1">
    <w:name w:val="paragraph 1"/>
    <w:basedOn w:val="Normal"/>
    <w:link w:val="paragraph1Char"/>
    <w:qFormat/>
    <w:rsid w:val="00B71598"/>
    <w:rPr>
      <w:rFonts w:eastAsia="Cambria" w:cs="Cambria"/>
      <w:color w:val="000000" w:themeColor="text1"/>
      <w:lang w:bidi="bn-BD"/>
    </w:rPr>
  </w:style>
  <w:style w:type="character" w:customStyle="1" w:styleId="paragraph1Char">
    <w:name w:val="paragraph 1 Char"/>
    <w:basedOn w:val="DefaultParagraphFont"/>
    <w:link w:val="paragraph1"/>
    <w:rsid w:val="00B71598"/>
    <w:rPr>
      <w:rFonts w:ascii="Cambria" w:eastAsia="Cambria" w:hAnsi="Cambria" w:cs="Cambria"/>
      <w:color w:val="000000" w:themeColor="text1"/>
      <w:sz w:val="22"/>
      <w:szCs w:val="22"/>
      <w:lang w:val="en-US" w:eastAsia="en-US" w:bidi="bn-BD"/>
    </w:rPr>
  </w:style>
  <w:style w:type="paragraph" w:customStyle="1" w:styleId="Figure">
    <w:name w:val="Figure"/>
    <w:basedOn w:val="paragraph1"/>
    <w:link w:val="FigureChar"/>
    <w:qFormat/>
    <w:rsid w:val="00B71598"/>
    <w:pPr>
      <w:ind w:firstLine="0"/>
      <w:jc w:val="center"/>
    </w:pPr>
  </w:style>
  <w:style w:type="character" w:customStyle="1" w:styleId="FigureChar">
    <w:name w:val="Figure Char"/>
    <w:basedOn w:val="DefaultParagraphFont"/>
    <w:link w:val="Figure"/>
    <w:rsid w:val="00B71598"/>
    <w:rPr>
      <w:rFonts w:ascii="Cambria" w:eastAsia="Cambria" w:hAnsi="Cambria" w:cs="Cambria"/>
      <w:color w:val="000000" w:themeColor="text1"/>
      <w:sz w:val="22"/>
      <w:szCs w:val="22"/>
      <w:lang w:val="en-US" w:eastAsia="en-US" w:bidi="bn-BD"/>
    </w:rPr>
  </w:style>
  <w:style w:type="table" w:styleId="PlainTable2">
    <w:name w:val="Plain Table 2"/>
    <w:basedOn w:val="TableNormal"/>
    <w:uiPriority w:val="42"/>
    <w:rsid w:val="00AF6DEF"/>
    <w:rPr>
      <w:rFonts w:asciiTheme="minorHAnsi" w:eastAsiaTheme="minorHAnsi" w:hAnsiTheme="minorHAnsi" w:cstheme="minorBidi"/>
      <w:sz w:val="22"/>
      <w:szCs w:val="28"/>
      <w:lang w:val="en-US" w:eastAsia="en-US" w:bidi="bn-B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bullet">
    <w:name w:val="Table bullet"/>
    <w:basedOn w:val="NoSpacing"/>
    <w:qFormat/>
    <w:rsid w:val="00AF6DEF"/>
    <w:pPr>
      <w:numPr>
        <w:numId w:val="2"/>
      </w:numPr>
      <w:ind w:left="186" w:hanging="180"/>
    </w:pPr>
    <w:rPr>
      <w:rFonts w:ascii="Times New Roman" w:hAnsi="Times New Roman" w:cs="Times New Roman"/>
      <w:lang w:bidi="bn-BD"/>
    </w:rPr>
  </w:style>
  <w:style w:type="paragraph" w:styleId="Subtitle">
    <w:name w:val="Subtitle"/>
    <w:aliases w:val="Emphasis 1 Paragraph"/>
    <w:basedOn w:val="paragraph1"/>
    <w:next w:val="Normal"/>
    <w:link w:val="SubtitleChar"/>
    <w:uiPriority w:val="11"/>
    <w:qFormat/>
    <w:rsid w:val="005E57E6"/>
    <w:rPr>
      <w:i/>
      <w:iCs/>
    </w:rPr>
  </w:style>
  <w:style w:type="character" w:customStyle="1" w:styleId="SubtitleChar">
    <w:name w:val="Subtitle Char"/>
    <w:aliases w:val="Emphasis 1 Paragraph Char"/>
    <w:basedOn w:val="DefaultParagraphFont"/>
    <w:link w:val="Subtitle"/>
    <w:uiPriority w:val="11"/>
    <w:rsid w:val="005E57E6"/>
    <w:rPr>
      <w:rFonts w:ascii="Cambria" w:eastAsia="Cambria" w:hAnsi="Cambria" w:cs="Cambria"/>
      <w:i/>
      <w:iCs/>
      <w:color w:val="000000" w:themeColor="text1"/>
      <w:sz w:val="22"/>
      <w:szCs w:val="22"/>
      <w:lang w:val="en-US" w:eastAsia="en-US" w:bidi="bn-BD"/>
    </w:rPr>
  </w:style>
  <w:style w:type="character" w:customStyle="1" w:styleId="y2iqfc">
    <w:name w:val="y2iqfc"/>
    <w:basedOn w:val="DefaultParagraphFont"/>
    <w:rsid w:val="00F67D60"/>
  </w:style>
  <w:style w:type="character" w:customStyle="1" w:styleId="Heading6Char">
    <w:name w:val="Heading 6 Char"/>
    <w:basedOn w:val="DefaultParagraphFont"/>
    <w:link w:val="Heading6"/>
    <w:uiPriority w:val="9"/>
    <w:semiHidden/>
    <w:rsid w:val="001828B9"/>
    <w:rPr>
      <w:rFonts w:asciiTheme="majorHAnsi" w:eastAsiaTheme="majorEastAsia" w:hAnsiTheme="majorHAnsi" w:cstheme="majorBidi"/>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ED4CE5"/>
    <w:rPr>
      <w:rFonts w:asciiTheme="majorHAnsi" w:eastAsiaTheme="majorEastAsia" w:hAnsiTheme="majorHAnsi" w:cstheme="majorBidi"/>
      <w:i/>
      <w:iCs/>
      <w:color w:val="243F60" w:themeColor="accent1" w:themeShade="7F"/>
      <w:sz w:val="22"/>
      <w:szCs w:val="22"/>
      <w:lang w:val="en-US" w:eastAsia="en-US"/>
    </w:rPr>
  </w:style>
  <w:style w:type="table" w:customStyle="1" w:styleId="TableGrid0">
    <w:name w:val="TableGrid"/>
    <w:rsid w:val="00ED4CE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NoSpacingChar">
    <w:name w:val="No Spacing Char"/>
    <w:link w:val="NoSpacing"/>
    <w:uiPriority w:val="1"/>
    <w:rsid w:val="00D1322C"/>
    <w:rPr>
      <w:rFonts w:asciiTheme="minorHAnsi" w:eastAsiaTheme="minorHAnsi" w:hAnsiTheme="minorHAnsi" w:cstheme="minorBidi"/>
      <w:sz w:val="22"/>
      <w:szCs w:val="22"/>
      <w:lang w:val="en-US" w:eastAsia="en-US"/>
    </w:rPr>
  </w:style>
  <w:style w:type="paragraph" w:customStyle="1" w:styleId="References">
    <w:name w:val="References"/>
    <w:basedOn w:val="Normal"/>
    <w:rsid w:val="007843BE"/>
    <w:pPr>
      <w:numPr>
        <w:numId w:val="3"/>
      </w:numPr>
      <w:autoSpaceDE w:val="0"/>
      <w:autoSpaceDN w:val="0"/>
      <w:spacing w:before="0" w:after="0" w:line="240" w:lineRule="auto"/>
    </w:pPr>
    <w:rPr>
      <w:rFonts w:ascii="Times New Roman" w:eastAsia="PMingLiU" w:hAnsi="Times New Roman"/>
      <w:color w:val="auto"/>
      <w:sz w:val="16"/>
      <w:szCs w:val="16"/>
    </w:rPr>
  </w:style>
  <w:style w:type="table" w:customStyle="1" w:styleId="LightShading1">
    <w:name w:val="Light Shading1"/>
    <w:basedOn w:val="TableNormal"/>
    <w:uiPriority w:val="60"/>
    <w:qFormat/>
    <w:rsid w:val="00A27947"/>
    <w:rPr>
      <w:rFonts w:asciiTheme="minorHAnsi" w:eastAsiaTheme="minorHAnsi" w:hAnsiTheme="minorHAnsi" w:cstheme="minorBidi"/>
      <w:color w:val="000000" w:themeColor="text1" w:themeShade="BF"/>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qFormat/>
    <w:rsid w:val="00633CCB"/>
    <w:pPr>
      <w:autoSpaceDE w:val="0"/>
      <w:autoSpaceDN w:val="0"/>
      <w:adjustRightInd w:val="0"/>
    </w:pPr>
    <w:rPr>
      <w:rFonts w:ascii="Arial" w:eastAsiaTheme="minorHAnsi" w:hAnsi="Arial" w:cs="Arial"/>
      <w:color w:val="000000"/>
      <w:sz w:val="24"/>
      <w:szCs w:val="24"/>
      <w:lang w:val="en-US" w:eastAsia="en-US"/>
    </w:rPr>
  </w:style>
  <w:style w:type="character" w:customStyle="1" w:styleId="rynqvb">
    <w:name w:val="rynqvb"/>
    <w:basedOn w:val="DefaultParagraphFont"/>
    <w:rsid w:val="00EA64DE"/>
  </w:style>
  <w:style w:type="character" w:customStyle="1" w:styleId="gi">
    <w:name w:val="gi"/>
    <w:basedOn w:val="DefaultParagraphFont"/>
    <w:rsid w:val="002B5392"/>
  </w:style>
  <w:style w:type="character" w:customStyle="1" w:styleId="Heading4Char">
    <w:name w:val="Heading 4 Char"/>
    <w:basedOn w:val="DefaultParagraphFont"/>
    <w:link w:val="Heading4"/>
    <w:uiPriority w:val="9"/>
    <w:rsid w:val="00407C17"/>
    <w:rPr>
      <w:rFonts w:ascii="Calibri" w:eastAsia="Times New Roman" w:hAnsi="Calibri"/>
      <w:b/>
      <w:bCs/>
      <w:sz w:val="28"/>
      <w:szCs w:val="28"/>
      <w:lang w:val="en-US" w:eastAsia="en-US"/>
    </w:rPr>
  </w:style>
  <w:style w:type="character" w:customStyle="1" w:styleId="cf01">
    <w:name w:val="cf01"/>
    <w:basedOn w:val="DefaultParagraphFont"/>
    <w:rsid w:val="002D1596"/>
    <w:rPr>
      <w:rFonts w:ascii="Segoe UI" w:hAnsi="Segoe UI" w:cs="Segoe UI" w:hint="default"/>
      <w:sz w:val="18"/>
      <w:szCs w:val="18"/>
    </w:rPr>
  </w:style>
  <w:style w:type="character" w:customStyle="1" w:styleId="il">
    <w:name w:val="il"/>
    <w:basedOn w:val="DefaultParagraphFont"/>
    <w:rsid w:val="00B27051"/>
  </w:style>
  <w:style w:type="character" w:customStyle="1" w:styleId="g2">
    <w:name w:val="g2"/>
    <w:basedOn w:val="DefaultParagraphFont"/>
    <w:rsid w:val="00CA0831"/>
  </w:style>
  <w:style w:type="paragraph" w:customStyle="1" w:styleId="Ebody">
    <w:name w:val="E body"/>
    <w:basedOn w:val="Normal"/>
    <w:rsid w:val="00F54634"/>
    <w:pPr>
      <w:widowControl w:val="0"/>
      <w:autoSpaceDE w:val="0"/>
      <w:autoSpaceDN w:val="0"/>
      <w:snapToGrid w:val="0"/>
      <w:spacing w:before="0" w:after="0" w:line="240" w:lineRule="exact"/>
      <w:ind w:firstLineChars="100" w:firstLine="200"/>
    </w:pPr>
    <w:rPr>
      <w:rFonts w:ascii="Century" w:eastAsia="MS PMincho" w:hAnsi="Century"/>
      <w:color w:val="auto"/>
      <w:kern w:val="2"/>
      <w:sz w:val="20"/>
      <w:szCs w:val="20"/>
      <w:lang w:eastAsia="ja-JP"/>
    </w:rPr>
  </w:style>
  <w:style w:type="table" w:customStyle="1" w:styleId="TableGrid3">
    <w:name w:val="Table Grid3"/>
    <w:basedOn w:val="TableNormal"/>
    <w:next w:val="TableGrid"/>
    <w:uiPriority w:val="39"/>
    <w:rsid w:val="001032B2"/>
    <w:rPr>
      <w:rFonts w:ascii="Calibri" w:eastAsia="Calibri" w:hAnsi="Calibr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032B2"/>
    <w:rPr>
      <w:rFonts w:ascii="Calibri" w:eastAsia="Calibri" w:hAnsi="Calibr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032B2"/>
    <w:rPr>
      <w:rFonts w:ascii="Calibri" w:eastAsia="Calibri" w:hAnsi="Calibr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
      <w:bodyDiv w:val="1"/>
      <w:marLeft w:val="0"/>
      <w:marRight w:val="0"/>
      <w:marTop w:val="0"/>
      <w:marBottom w:val="0"/>
      <w:divBdr>
        <w:top w:val="none" w:sz="0" w:space="0" w:color="auto"/>
        <w:left w:val="none" w:sz="0" w:space="0" w:color="auto"/>
        <w:bottom w:val="none" w:sz="0" w:space="0" w:color="auto"/>
        <w:right w:val="none" w:sz="0" w:space="0" w:color="auto"/>
      </w:divBdr>
    </w:div>
    <w:div w:id="1471446">
      <w:bodyDiv w:val="1"/>
      <w:marLeft w:val="0"/>
      <w:marRight w:val="0"/>
      <w:marTop w:val="0"/>
      <w:marBottom w:val="0"/>
      <w:divBdr>
        <w:top w:val="none" w:sz="0" w:space="0" w:color="auto"/>
        <w:left w:val="none" w:sz="0" w:space="0" w:color="auto"/>
        <w:bottom w:val="none" w:sz="0" w:space="0" w:color="auto"/>
        <w:right w:val="none" w:sz="0" w:space="0" w:color="auto"/>
      </w:divBdr>
    </w:div>
    <w:div w:id="16780283">
      <w:bodyDiv w:val="1"/>
      <w:marLeft w:val="0"/>
      <w:marRight w:val="0"/>
      <w:marTop w:val="0"/>
      <w:marBottom w:val="0"/>
      <w:divBdr>
        <w:top w:val="none" w:sz="0" w:space="0" w:color="auto"/>
        <w:left w:val="none" w:sz="0" w:space="0" w:color="auto"/>
        <w:bottom w:val="none" w:sz="0" w:space="0" w:color="auto"/>
        <w:right w:val="none" w:sz="0" w:space="0" w:color="auto"/>
      </w:divBdr>
    </w:div>
    <w:div w:id="16930374">
      <w:bodyDiv w:val="1"/>
      <w:marLeft w:val="0"/>
      <w:marRight w:val="0"/>
      <w:marTop w:val="0"/>
      <w:marBottom w:val="0"/>
      <w:divBdr>
        <w:top w:val="none" w:sz="0" w:space="0" w:color="auto"/>
        <w:left w:val="none" w:sz="0" w:space="0" w:color="auto"/>
        <w:bottom w:val="none" w:sz="0" w:space="0" w:color="auto"/>
        <w:right w:val="none" w:sz="0" w:space="0" w:color="auto"/>
      </w:divBdr>
      <w:divsChild>
        <w:div w:id="559365074">
          <w:marLeft w:val="0"/>
          <w:marRight w:val="0"/>
          <w:marTop w:val="0"/>
          <w:marBottom w:val="0"/>
          <w:divBdr>
            <w:top w:val="none" w:sz="0" w:space="0" w:color="auto"/>
            <w:left w:val="none" w:sz="0" w:space="0" w:color="auto"/>
            <w:bottom w:val="none" w:sz="0" w:space="0" w:color="auto"/>
            <w:right w:val="none" w:sz="0" w:space="0" w:color="auto"/>
          </w:divBdr>
        </w:div>
      </w:divsChild>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47653834">
      <w:bodyDiv w:val="1"/>
      <w:marLeft w:val="0"/>
      <w:marRight w:val="0"/>
      <w:marTop w:val="0"/>
      <w:marBottom w:val="0"/>
      <w:divBdr>
        <w:top w:val="none" w:sz="0" w:space="0" w:color="auto"/>
        <w:left w:val="none" w:sz="0" w:space="0" w:color="auto"/>
        <w:bottom w:val="none" w:sz="0" w:space="0" w:color="auto"/>
        <w:right w:val="none" w:sz="0" w:space="0" w:color="auto"/>
      </w:divBdr>
    </w:div>
    <w:div w:id="65340899">
      <w:bodyDiv w:val="1"/>
      <w:marLeft w:val="0"/>
      <w:marRight w:val="0"/>
      <w:marTop w:val="0"/>
      <w:marBottom w:val="0"/>
      <w:divBdr>
        <w:top w:val="none" w:sz="0" w:space="0" w:color="auto"/>
        <w:left w:val="none" w:sz="0" w:space="0" w:color="auto"/>
        <w:bottom w:val="none" w:sz="0" w:space="0" w:color="auto"/>
        <w:right w:val="none" w:sz="0" w:space="0" w:color="auto"/>
      </w:divBdr>
    </w:div>
    <w:div w:id="65344574">
      <w:bodyDiv w:val="1"/>
      <w:marLeft w:val="0"/>
      <w:marRight w:val="0"/>
      <w:marTop w:val="0"/>
      <w:marBottom w:val="0"/>
      <w:divBdr>
        <w:top w:val="none" w:sz="0" w:space="0" w:color="auto"/>
        <w:left w:val="none" w:sz="0" w:space="0" w:color="auto"/>
        <w:bottom w:val="none" w:sz="0" w:space="0" w:color="auto"/>
        <w:right w:val="none" w:sz="0" w:space="0" w:color="auto"/>
      </w:divBdr>
    </w:div>
    <w:div w:id="75323031">
      <w:bodyDiv w:val="1"/>
      <w:marLeft w:val="0"/>
      <w:marRight w:val="0"/>
      <w:marTop w:val="0"/>
      <w:marBottom w:val="0"/>
      <w:divBdr>
        <w:top w:val="none" w:sz="0" w:space="0" w:color="auto"/>
        <w:left w:val="none" w:sz="0" w:space="0" w:color="auto"/>
        <w:bottom w:val="none" w:sz="0" w:space="0" w:color="auto"/>
        <w:right w:val="none" w:sz="0" w:space="0" w:color="auto"/>
      </w:divBdr>
    </w:div>
    <w:div w:id="220947381">
      <w:bodyDiv w:val="1"/>
      <w:marLeft w:val="0"/>
      <w:marRight w:val="0"/>
      <w:marTop w:val="0"/>
      <w:marBottom w:val="0"/>
      <w:divBdr>
        <w:top w:val="none" w:sz="0" w:space="0" w:color="auto"/>
        <w:left w:val="none" w:sz="0" w:space="0" w:color="auto"/>
        <w:bottom w:val="none" w:sz="0" w:space="0" w:color="auto"/>
        <w:right w:val="none" w:sz="0" w:space="0" w:color="auto"/>
      </w:divBdr>
    </w:div>
    <w:div w:id="434134641">
      <w:bodyDiv w:val="1"/>
      <w:marLeft w:val="0"/>
      <w:marRight w:val="0"/>
      <w:marTop w:val="0"/>
      <w:marBottom w:val="0"/>
      <w:divBdr>
        <w:top w:val="none" w:sz="0" w:space="0" w:color="auto"/>
        <w:left w:val="none" w:sz="0" w:space="0" w:color="auto"/>
        <w:bottom w:val="none" w:sz="0" w:space="0" w:color="auto"/>
        <w:right w:val="none" w:sz="0" w:space="0" w:color="auto"/>
      </w:divBdr>
    </w:div>
    <w:div w:id="441002638">
      <w:bodyDiv w:val="1"/>
      <w:marLeft w:val="0"/>
      <w:marRight w:val="0"/>
      <w:marTop w:val="0"/>
      <w:marBottom w:val="0"/>
      <w:divBdr>
        <w:top w:val="none" w:sz="0" w:space="0" w:color="auto"/>
        <w:left w:val="none" w:sz="0" w:space="0" w:color="auto"/>
        <w:bottom w:val="none" w:sz="0" w:space="0" w:color="auto"/>
        <w:right w:val="none" w:sz="0" w:space="0" w:color="auto"/>
      </w:divBdr>
    </w:div>
    <w:div w:id="478348832">
      <w:bodyDiv w:val="1"/>
      <w:marLeft w:val="0"/>
      <w:marRight w:val="0"/>
      <w:marTop w:val="0"/>
      <w:marBottom w:val="0"/>
      <w:divBdr>
        <w:top w:val="none" w:sz="0" w:space="0" w:color="auto"/>
        <w:left w:val="none" w:sz="0" w:space="0" w:color="auto"/>
        <w:bottom w:val="none" w:sz="0" w:space="0" w:color="auto"/>
        <w:right w:val="none" w:sz="0" w:space="0" w:color="auto"/>
      </w:divBdr>
    </w:div>
    <w:div w:id="490098519">
      <w:bodyDiv w:val="1"/>
      <w:marLeft w:val="0"/>
      <w:marRight w:val="0"/>
      <w:marTop w:val="0"/>
      <w:marBottom w:val="0"/>
      <w:divBdr>
        <w:top w:val="none" w:sz="0" w:space="0" w:color="auto"/>
        <w:left w:val="none" w:sz="0" w:space="0" w:color="auto"/>
        <w:bottom w:val="none" w:sz="0" w:space="0" w:color="auto"/>
        <w:right w:val="none" w:sz="0" w:space="0" w:color="auto"/>
      </w:divBdr>
    </w:div>
    <w:div w:id="603923114">
      <w:bodyDiv w:val="1"/>
      <w:marLeft w:val="0"/>
      <w:marRight w:val="0"/>
      <w:marTop w:val="0"/>
      <w:marBottom w:val="0"/>
      <w:divBdr>
        <w:top w:val="none" w:sz="0" w:space="0" w:color="auto"/>
        <w:left w:val="none" w:sz="0" w:space="0" w:color="auto"/>
        <w:bottom w:val="none" w:sz="0" w:space="0" w:color="auto"/>
        <w:right w:val="none" w:sz="0" w:space="0" w:color="auto"/>
      </w:divBdr>
    </w:div>
    <w:div w:id="629242590">
      <w:bodyDiv w:val="1"/>
      <w:marLeft w:val="0"/>
      <w:marRight w:val="0"/>
      <w:marTop w:val="0"/>
      <w:marBottom w:val="0"/>
      <w:divBdr>
        <w:top w:val="none" w:sz="0" w:space="0" w:color="auto"/>
        <w:left w:val="none" w:sz="0" w:space="0" w:color="auto"/>
        <w:bottom w:val="none" w:sz="0" w:space="0" w:color="auto"/>
        <w:right w:val="none" w:sz="0" w:space="0" w:color="auto"/>
      </w:divBdr>
    </w:div>
    <w:div w:id="679546232">
      <w:bodyDiv w:val="1"/>
      <w:marLeft w:val="0"/>
      <w:marRight w:val="0"/>
      <w:marTop w:val="0"/>
      <w:marBottom w:val="0"/>
      <w:divBdr>
        <w:top w:val="none" w:sz="0" w:space="0" w:color="auto"/>
        <w:left w:val="none" w:sz="0" w:space="0" w:color="auto"/>
        <w:bottom w:val="none" w:sz="0" w:space="0" w:color="auto"/>
        <w:right w:val="none" w:sz="0" w:space="0" w:color="auto"/>
      </w:divBdr>
    </w:div>
    <w:div w:id="702050309">
      <w:bodyDiv w:val="1"/>
      <w:marLeft w:val="0"/>
      <w:marRight w:val="0"/>
      <w:marTop w:val="0"/>
      <w:marBottom w:val="0"/>
      <w:divBdr>
        <w:top w:val="none" w:sz="0" w:space="0" w:color="auto"/>
        <w:left w:val="none" w:sz="0" w:space="0" w:color="auto"/>
        <w:bottom w:val="none" w:sz="0" w:space="0" w:color="auto"/>
        <w:right w:val="none" w:sz="0" w:space="0" w:color="auto"/>
      </w:divBdr>
    </w:div>
    <w:div w:id="729426053">
      <w:bodyDiv w:val="1"/>
      <w:marLeft w:val="0"/>
      <w:marRight w:val="0"/>
      <w:marTop w:val="0"/>
      <w:marBottom w:val="0"/>
      <w:divBdr>
        <w:top w:val="none" w:sz="0" w:space="0" w:color="auto"/>
        <w:left w:val="none" w:sz="0" w:space="0" w:color="auto"/>
        <w:bottom w:val="none" w:sz="0" w:space="0" w:color="auto"/>
        <w:right w:val="none" w:sz="0" w:space="0" w:color="auto"/>
      </w:divBdr>
      <w:divsChild>
        <w:div w:id="303319119">
          <w:marLeft w:val="0"/>
          <w:marRight w:val="0"/>
          <w:marTop w:val="0"/>
          <w:marBottom w:val="0"/>
          <w:divBdr>
            <w:top w:val="none" w:sz="0" w:space="0" w:color="auto"/>
            <w:left w:val="none" w:sz="0" w:space="0" w:color="auto"/>
            <w:bottom w:val="none" w:sz="0" w:space="0" w:color="auto"/>
            <w:right w:val="none" w:sz="0" w:space="0" w:color="auto"/>
          </w:divBdr>
        </w:div>
      </w:divsChild>
    </w:div>
    <w:div w:id="734087998">
      <w:bodyDiv w:val="1"/>
      <w:marLeft w:val="0"/>
      <w:marRight w:val="0"/>
      <w:marTop w:val="0"/>
      <w:marBottom w:val="0"/>
      <w:divBdr>
        <w:top w:val="none" w:sz="0" w:space="0" w:color="auto"/>
        <w:left w:val="none" w:sz="0" w:space="0" w:color="auto"/>
        <w:bottom w:val="none" w:sz="0" w:space="0" w:color="auto"/>
        <w:right w:val="none" w:sz="0" w:space="0" w:color="auto"/>
      </w:divBdr>
    </w:div>
    <w:div w:id="797912208">
      <w:bodyDiv w:val="1"/>
      <w:marLeft w:val="0"/>
      <w:marRight w:val="0"/>
      <w:marTop w:val="0"/>
      <w:marBottom w:val="0"/>
      <w:divBdr>
        <w:top w:val="none" w:sz="0" w:space="0" w:color="auto"/>
        <w:left w:val="none" w:sz="0" w:space="0" w:color="auto"/>
        <w:bottom w:val="none" w:sz="0" w:space="0" w:color="auto"/>
        <w:right w:val="none" w:sz="0" w:space="0" w:color="auto"/>
      </w:divBdr>
    </w:div>
    <w:div w:id="903570296">
      <w:bodyDiv w:val="1"/>
      <w:marLeft w:val="0"/>
      <w:marRight w:val="0"/>
      <w:marTop w:val="0"/>
      <w:marBottom w:val="0"/>
      <w:divBdr>
        <w:top w:val="none" w:sz="0" w:space="0" w:color="auto"/>
        <w:left w:val="none" w:sz="0" w:space="0" w:color="auto"/>
        <w:bottom w:val="none" w:sz="0" w:space="0" w:color="auto"/>
        <w:right w:val="none" w:sz="0" w:space="0" w:color="auto"/>
      </w:divBdr>
    </w:div>
    <w:div w:id="1104493738">
      <w:bodyDiv w:val="1"/>
      <w:marLeft w:val="0"/>
      <w:marRight w:val="0"/>
      <w:marTop w:val="0"/>
      <w:marBottom w:val="0"/>
      <w:divBdr>
        <w:top w:val="none" w:sz="0" w:space="0" w:color="auto"/>
        <w:left w:val="none" w:sz="0" w:space="0" w:color="auto"/>
        <w:bottom w:val="none" w:sz="0" w:space="0" w:color="auto"/>
        <w:right w:val="none" w:sz="0" w:space="0" w:color="auto"/>
      </w:divBdr>
    </w:div>
    <w:div w:id="1283263488">
      <w:bodyDiv w:val="1"/>
      <w:marLeft w:val="0"/>
      <w:marRight w:val="0"/>
      <w:marTop w:val="0"/>
      <w:marBottom w:val="0"/>
      <w:divBdr>
        <w:top w:val="none" w:sz="0" w:space="0" w:color="auto"/>
        <w:left w:val="none" w:sz="0" w:space="0" w:color="auto"/>
        <w:bottom w:val="none" w:sz="0" w:space="0" w:color="auto"/>
        <w:right w:val="none" w:sz="0" w:space="0" w:color="auto"/>
      </w:divBdr>
    </w:div>
    <w:div w:id="1326127613">
      <w:bodyDiv w:val="1"/>
      <w:marLeft w:val="0"/>
      <w:marRight w:val="0"/>
      <w:marTop w:val="0"/>
      <w:marBottom w:val="0"/>
      <w:divBdr>
        <w:top w:val="none" w:sz="0" w:space="0" w:color="auto"/>
        <w:left w:val="none" w:sz="0" w:space="0" w:color="auto"/>
        <w:bottom w:val="none" w:sz="0" w:space="0" w:color="auto"/>
        <w:right w:val="none" w:sz="0" w:space="0" w:color="auto"/>
      </w:divBdr>
      <w:divsChild>
        <w:div w:id="813717615">
          <w:marLeft w:val="0"/>
          <w:marRight w:val="0"/>
          <w:marTop w:val="0"/>
          <w:marBottom w:val="0"/>
          <w:divBdr>
            <w:top w:val="none" w:sz="0" w:space="0" w:color="auto"/>
            <w:left w:val="none" w:sz="0" w:space="0" w:color="auto"/>
            <w:bottom w:val="none" w:sz="0" w:space="0" w:color="auto"/>
            <w:right w:val="none" w:sz="0" w:space="0" w:color="auto"/>
          </w:divBdr>
        </w:div>
      </w:divsChild>
    </w:div>
    <w:div w:id="1354111798">
      <w:bodyDiv w:val="1"/>
      <w:marLeft w:val="0"/>
      <w:marRight w:val="0"/>
      <w:marTop w:val="0"/>
      <w:marBottom w:val="0"/>
      <w:divBdr>
        <w:top w:val="none" w:sz="0" w:space="0" w:color="auto"/>
        <w:left w:val="none" w:sz="0" w:space="0" w:color="auto"/>
        <w:bottom w:val="none" w:sz="0" w:space="0" w:color="auto"/>
        <w:right w:val="none" w:sz="0" w:space="0" w:color="auto"/>
      </w:divBdr>
      <w:divsChild>
        <w:div w:id="97025131">
          <w:marLeft w:val="0"/>
          <w:marRight w:val="0"/>
          <w:marTop w:val="0"/>
          <w:marBottom w:val="0"/>
          <w:divBdr>
            <w:top w:val="none" w:sz="0" w:space="0" w:color="auto"/>
            <w:left w:val="none" w:sz="0" w:space="0" w:color="auto"/>
            <w:bottom w:val="none" w:sz="0" w:space="0" w:color="auto"/>
            <w:right w:val="none" w:sz="0" w:space="0" w:color="auto"/>
          </w:divBdr>
        </w:div>
      </w:divsChild>
    </w:div>
    <w:div w:id="1444419309">
      <w:bodyDiv w:val="1"/>
      <w:marLeft w:val="0"/>
      <w:marRight w:val="0"/>
      <w:marTop w:val="0"/>
      <w:marBottom w:val="0"/>
      <w:divBdr>
        <w:top w:val="none" w:sz="0" w:space="0" w:color="auto"/>
        <w:left w:val="none" w:sz="0" w:space="0" w:color="auto"/>
        <w:bottom w:val="none" w:sz="0" w:space="0" w:color="auto"/>
        <w:right w:val="none" w:sz="0" w:space="0" w:color="auto"/>
      </w:divBdr>
    </w:div>
    <w:div w:id="1619026284">
      <w:bodyDiv w:val="1"/>
      <w:marLeft w:val="0"/>
      <w:marRight w:val="0"/>
      <w:marTop w:val="0"/>
      <w:marBottom w:val="0"/>
      <w:divBdr>
        <w:top w:val="none" w:sz="0" w:space="0" w:color="auto"/>
        <w:left w:val="none" w:sz="0" w:space="0" w:color="auto"/>
        <w:bottom w:val="none" w:sz="0" w:space="0" w:color="auto"/>
        <w:right w:val="none" w:sz="0" w:space="0" w:color="auto"/>
      </w:divBdr>
    </w:div>
    <w:div w:id="1700163892">
      <w:bodyDiv w:val="1"/>
      <w:marLeft w:val="0"/>
      <w:marRight w:val="0"/>
      <w:marTop w:val="0"/>
      <w:marBottom w:val="0"/>
      <w:divBdr>
        <w:top w:val="none" w:sz="0" w:space="0" w:color="auto"/>
        <w:left w:val="none" w:sz="0" w:space="0" w:color="auto"/>
        <w:bottom w:val="none" w:sz="0" w:space="0" w:color="auto"/>
        <w:right w:val="none" w:sz="0" w:space="0" w:color="auto"/>
      </w:divBdr>
    </w:div>
    <w:div w:id="1795246194">
      <w:bodyDiv w:val="1"/>
      <w:marLeft w:val="0"/>
      <w:marRight w:val="0"/>
      <w:marTop w:val="0"/>
      <w:marBottom w:val="0"/>
      <w:divBdr>
        <w:top w:val="none" w:sz="0" w:space="0" w:color="auto"/>
        <w:left w:val="none" w:sz="0" w:space="0" w:color="auto"/>
        <w:bottom w:val="none" w:sz="0" w:space="0" w:color="auto"/>
        <w:right w:val="none" w:sz="0" w:space="0" w:color="auto"/>
      </w:divBdr>
    </w:div>
    <w:div w:id="1847359621">
      <w:bodyDiv w:val="1"/>
      <w:marLeft w:val="0"/>
      <w:marRight w:val="0"/>
      <w:marTop w:val="0"/>
      <w:marBottom w:val="0"/>
      <w:divBdr>
        <w:top w:val="none" w:sz="0" w:space="0" w:color="auto"/>
        <w:left w:val="none" w:sz="0" w:space="0" w:color="auto"/>
        <w:bottom w:val="none" w:sz="0" w:space="0" w:color="auto"/>
        <w:right w:val="none" w:sz="0" w:space="0" w:color="auto"/>
      </w:divBdr>
    </w:div>
    <w:div w:id="1904440353">
      <w:bodyDiv w:val="1"/>
      <w:marLeft w:val="0"/>
      <w:marRight w:val="0"/>
      <w:marTop w:val="0"/>
      <w:marBottom w:val="0"/>
      <w:divBdr>
        <w:top w:val="none" w:sz="0" w:space="0" w:color="auto"/>
        <w:left w:val="none" w:sz="0" w:space="0" w:color="auto"/>
        <w:bottom w:val="none" w:sz="0" w:space="0" w:color="auto"/>
        <w:right w:val="none" w:sz="0" w:space="0" w:color="auto"/>
      </w:divBdr>
    </w:div>
    <w:div w:id="1913736063">
      <w:bodyDiv w:val="1"/>
      <w:marLeft w:val="0"/>
      <w:marRight w:val="0"/>
      <w:marTop w:val="0"/>
      <w:marBottom w:val="0"/>
      <w:divBdr>
        <w:top w:val="none" w:sz="0" w:space="0" w:color="auto"/>
        <w:left w:val="none" w:sz="0" w:space="0" w:color="auto"/>
        <w:bottom w:val="none" w:sz="0" w:space="0" w:color="auto"/>
        <w:right w:val="none" w:sz="0" w:space="0" w:color="auto"/>
      </w:divBdr>
    </w:div>
    <w:div w:id="2036421374">
      <w:bodyDiv w:val="1"/>
      <w:marLeft w:val="0"/>
      <w:marRight w:val="0"/>
      <w:marTop w:val="0"/>
      <w:marBottom w:val="0"/>
      <w:divBdr>
        <w:top w:val="none" w:sz="0" w:space="0" w:color="auto"/>
        <w:left w:val="none" w:sz="0" w:space="0" w:color="auto"/>
        <w:bottom w:val="none" w:sz="0" w:space="0" w:color="auto"/>
        <w:right w:val="none" w:sz="0" w:space="0" w:color="auto"/>
      </w:divBdr>
    </w:div>
    <w:div w:id="2069497737">
      <w:bodyDiv w:val="1"/>
      <w:marLeft w:val="0"/>
      <w:marRight w:val="0"/>
      <w:marTop w:val="0"/>
      <w:marBottom w:val="0"/>
      <w:divBdr>
        <w:top w:val="none" w:sz="0" w:space="0" w:color="auto"/>
        <w:left w:val="none" w:sz="0" w:space="0" w:color="auto"/>
        <w:bottom w:val="none" w:sz="0" w:space="0" w:color="auto"/>
        <w:right w:val="none" w:sz="0" w:space="0" w:color="auto"/>
      </w:divBdr>
    </w:div>
    <w:div w:id="21086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323238X.2020.1813380" TargetMode="External"/><Relationship Id="rId21" Type="http://schemas.openxmlformats.org/officeDocument/2006/relationships/hyperlink" Target="https://www.cnbcindonesia.com/news/20230302111036-4-418243/bikin-orang-meninggal-truk-batu-bara-biang-macet-horor-jambi" TargetMode="External"/><Relationship Id="rId42" Type="http://schemas.openxmlformats.org/officeDocument/2006/relationships/hyperlink" Target="https://doi.org/10.3390/su11092483" TargetMode="External"/><Relationship Id="rId47" Type="http://schemas.openxmlformats.org/officeDocument/2006/relationships/hyperlink" Target="https://doi.org/10.1016/j.resourpol.2019.101535" TargetMode="External"/><Relationship Id="rId63" Type="http://schemas.openxmlformats.org/officeDocument/2006/relationships/hyperlink" Target="https://doi.org/10.1016/j.coal.2021.103677" TargetMode="External"/><Relationship Id="rId68" Type="http://schemas.openxmlformats.org/officeDocument/2006/relationships/hyperlink" Target="https://doi.org/10.1016/j.resourpol.2022.102777" TargetMode="External"/><Relationship Id="rId2" Type="http://schemas.openxmlformats.org/officeDocument/2006/relationships/numbering" Target="numbering.xml"/><Relationship Id="rId16" Type="http://schemas.openxmlformats.org/officeDocument/2006/relationships/hyperlink" Target="https://doi.org/10.24874/IJQR14.02-16" TargetMode="External"/><Relationship Id="rId29" Type="http://schemas.openxmlformats.org/officeDocument/2006/relationships/hyperlink" Target="https://doi.org/10.1016/j.exis.2020.12.009" TargetMode="External"/><Relationship Id="rId11" Type="http://schemas.openxmlformats.org/officeDocument/2006/relationships/image" Target="media/image2.jpeg"/><Relationship Id="rId24" Type="http://schemas.openxmlformats.org/officeDocument/2006/relationships/hyperlink" Target="https://doi.org/10.1016/j.rtbm.2022.100898" TargetMode="External"/><Relationship Id="rId32" Type="http://schemas.openxmlformats.org/officeDocument/2006/relationships/hyperlink" Target="https://doi.org/10.1088/1755-1315/413/1/012031" TargetMode="External"/><Relationship Id="rId37" Type="http://schemas.openxmlformats.org/officeDocument/2006/relationships/hyperlink" Target="https://doi.org/10.1016/j.resourpol.2019.101454" TargetMode="External"/><Relationship Id="rId40" Type="http://schemas.openxmlformats.org/officeDocument/2006/relationships/hyperlink" Target="https://doi.org/10.1007/s10653-023-01597-6" TargetMode="External"/><Relationship Id="rId45" Type="http://schemas.openxmlformats.org/officeDocument/2006/relationships/hyperlink" Target="https://doi.org/10.1080/23311886.2023.2297764" TargetMode="External"/><Relationship Id="rId53" Type="http://schemas.openxmlformats.org/officeDocument/2006/relationships/hyperlink" Target="https://doi.org/10.1007/s12613-019-1937-z" TargetMode="External"/><Relationship Id="rId58" Type="http://schemas.openxmlformats.org/officeDocument/2006/relationships/hyperlink" Target="https://doi.org/10.1016/j.worlddev.2011.05.015" TargetMode="External"/><Relationship Id="rId66" Type="http://schemas.openxmlformats.org/officeDocument/2006/relationships/hyperlink" Target="https://doi.org/10.1016/j.jclepro.2016.10.049"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doi.org/10.1016/j.exis.2020.07.023" TargetMode="External"/><Relationship Id="rId19" Type="http://schemas.openxmlformats.org/officeDocument/2006/relationships/hyperlink" Target="https://doi.org/10.1002/fes3.109" TargetMode="External"/><Relationship Id="rId14" Type="http://schemas.openxmlformats.org/officeDocument/2006/relationships/hyperlink" Target="https://finance.detik.com/energi/d-6598941/truk-batu-bara-jadi-biang-kerok-macet-horor-esdm-buka-suara" TargetMode="External"/><Relationship Id="rId22" Type="http://schemas.openxmlformats.org/officeDocument/2006/relationships/hyperlink" Target="https://www.cnnindonesia.com/nasional/20230308160206-12-922500/warga-jambi-gugat-pemerintah-terkait-kemacetan-truk-batu-bara" TargetMode="External"/><Relationship Id="rId27" Type="http://schemas.openxmlformats.org/officeDocument/2006/relationships/hyperlink" Target="https://doi.org/10.1016/j.resourpol.2022.103138" TargetMode="External"/><Relationship Id="rId30" Type="http://schemas.openxmlformats.org/officeDocument/2006/relationships/hyperlink" Target="https://doi.org/10.1002/ldr.3150" TargetMode="External"/><Relationship Id="rId35" Type="http://schemas.openxmlformats.org/officeDocument/2006/relationships/hyperlink" Target="https://doi.org/10.21787/jbp.15.2023.1-13" TargetMode="External"/><Relationship Id="rId43" Type="http://schemas.openxmlformats.org/officeDocument/2006/relationships/hyperlink" Target="https://doi.org/10.13106/JAFEB.2020.VOL7.NO6.133" TargetMode="External"/><Relationship Id="rId48" Type="http://schemas.openxmlformats.org/officeDocument/2006/relationships/hyperlink" Target="https://doi.org/10.18796/0041-5790-2024-5-107-110" TargetMode="External"/><Relationship Id="rId56" Type="http://schemas.openxmlformats.org/officeDocument/2006/relationships/hyperlink" Target="https://www.detik.com/sumut/berita/d-6607937/wow-warga-gugat-gubernur-jambi-dan-8-perusahaan-tambang-rp-5-t" TargetMode="External"/><Relationship Id="rId64" Type="http://schemas.openxmlformats.org/officeDocument/2006/relationships/hyperlink" Target="https://jambi.antaranews.com/berita/541884/ditlantas-polda-jambi-catat-629-pelanggaran-angkutan-batu-bara" TargetMode="External"/><Relationship Id="rId69" Type="http://schemas.openxmlformats.org/officeDocument/2006/relationships/hyperlink" Target="https://doi.org/10.3390/su11051473" TargetMode="External"/><Relationship Id="rId8" Type="http://schemas.openxmlformats.org/officeDocument/2006/relationships/image" Target="media/image1.png"/><Relationship Id="rId51" Type="http://schemas.openxmlformats.org/officeDocument/2006/relationships/hyperlink" Target="https://doi.org/10.1088/1755-1315/393/1/01205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doi.org/10.1080/08941920.2019.1657995" TargetMode="External"/><Relationship Id="rId25" Type="http://schemas.openxmlformats.org/officeDocument/2006/relationships/hyperlink" Target="https://doi.org/10.3390/su15032688" TargetMode="External"/><Relationship Id="rId33" Type="http://schemas.openxmlformats.org/officeDocument/2006/relationships/hyperlink" Target="https://doi.org/10.32479/ijeep.8146" TargetMode="External"/><Relationship Id="rId38" Type="http://schemas.openxmlformats.org/officeDocument/2006/relationships/hyperlink" Target="https://jambi.antaranews.com/berita/541218/aliansi-rakyat-jambi-gugat-jalan-rusak-karena-tambang-batu-bara" TargetMode="External"/><Relationship Id="rId46" Type="http://schemas.openxmlformats.org/officeDocument/2006/relationships/hyperlink" Target="https://doi.org/10.1007/s10646-014-1289-4" TargetMode="External"/><Relationship Id="rId59" Type="http://schemas.openxmlformats.org/officeDocument/2006/relationships/hyperlink" Target="https://doi.org/10.1057/s41599-021-00827-5" TargetMode="External"/><Relationship Id="rId67" Type="http://schemas.openxmlformats.org/officeDocument/2006/relationships/hyperlink" Target="https://doi.org/10.3390/en15239133" TargetMode="External"/><Relationship Id="rId20" Type="http://schemas.openxmlformats.org/officeDocument/2006/relationships/hyperlink" Target="https://doi.org/10.1007/s11270-023-06274-z" TargetMode="External"/><Relationship Id="rId41" Type="http://schemas.openxmlformats.org/officeDocument/2006/relationships/hyperlink" Target="https://doi.org/10.1177/1178622117728913" TargetMode="External"/><Relationship Id="rId54" Type="http://schemas.openxmlformats.org/officeDocument/2006/relationships/hyperlink" Target="https://doi.org/10.1108/IJESM-02-2014-0004" TargetMode="External"/><Relationship Id="rId62" Type="http://schemas.openxmlformats.org/officeDocument/2006/relationships/hyperlink" Target="https://www.kompas.id/baca/nusantara/2023/09/03/pelaku-usaha-berulang-kali-langgar-komitmen-pengangkutan-batubara-distop" TargetMode="External"/><Relationship Id="rId70" Type="http://schemas.openxmlformats.org/officeDocument/2006/relationships/hyperlink" Target="https://news.indozone.id/news/911586640/pemerintah-pusat-digugat-karena-jalan-rusak-akibat-angkutan-batu-bara-di-jambi"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rineng.2020.100181" TargetMode="External"/><Relationship Id="rId23" Type="http://schemas.openxmlformats.org/officeDocument/2006/relationships/hyperlink" Target="https://doi.org/10.1016/j.exis.2022.101204" TargetMode="External"/><Relationship Id="rId28" Type="http://schemas.openxmlformats.org/officeDocument/2006/relationships/hyperlink" Target="https://doi.org/10.1016/j.resourpol.2022.102815" TargetMode="External"/><Relationship Id="rId36" Type="http://schemas.openxmlformats.org/officeDocument/2006/relationships/hyperlink" Target="https://doi.org/10.1002/csr.50" TargetMode="External"/><Relationship Id="rId49" Type="http://schemas.openxmlformats.org/officeDocument/2006/relationships/hyperlink" Target="https://doi.org/10.1016/j.eiar.2023.107251" TargetMode="External"/><Relationship Id="rId57" Type="http://schemas.openxmlformats.org/officeDocument/2006/relationships/hyperlink" Target="https://doi.org/10.1016/j.exis.2019.12.003" TargetMode="External"/><Relationship Id="rId10" Type="http://schemas.openxmlformats.org/officeDocument/2006/relationships/hyperlink" Target="mailto:sustinere.jes@uinsaid.ac.id" TargetMode="External"/><Relationship Id="rId31" Type="http://schemas.openxmlformats.org/officeDocument/2006/relationships/hyperlink" Target="https://doi.org/10.1016/j.exis.2020.06.018" TargetMode="External"/><Relationship Id="rId44" Type="http://schemas.openxmlformats.org/officeDocument/2006/relationships/hyperlink" Target="https://doi.org/%2010.21787/jbp.15.2023.221-232" TargetMode="External"/><Relationship Id="rId52" Type="http://schemas.openxmlformats.org/officeDocument/2006/relationships/hyperlink" Target="https://doi.org/10.1080/13549839.2021.1990234" TargetMode="External"/><Relationship Id="rId60" Type="http://schemas.openxmlformats.org/officeDocument/2006/relationships/hyperlink" Target="https://regional.kompas.com/read/2023/12/04/115727178/macet-panjang-di-jambi-karena-truk-batu-bara-yang-tak-kunjung-tuntas?page=all" TargetMode="External"/><Relationship Id="rId65" Type="http://schemas.openxmlformats.org/officeDocument/2006/relationships/hyperlink" Target="https://doi.org/10.1016/j.resourpol.2021.102037"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ustinerejes.com" TargetMode="External"/><Relationship Id="rId13" Type="http://schemas.openxmlformats.org/officeDocument/2006/relationships/image" Target="media/image4.jpeg"/><Relationship Id="rId18" Type="http://schemas.openxmlformats.org/officeDocument/2006/relationships/hyperlink" Target="https://doi.org/10.1007/s10479-021-04178-x" TargetMode="External"/><Relationship Id="rId39" Type="http://schemas.openxmlformats.org/officeDocument/2006/relationships/hyperlink" Target="https://doi.org/10.1016/j.spc.2021.02.005" TargetMode="External"/><Relationship Id="rId34" Type="http://schemas.openxmlformats.org/officeDocument/2006/relationships/hyperlink" Target="https://doi.org/10.1016/j.geoforum.2019.09.006" TargetMode="External"/><Relationship Id="rId50" Type="http://schemas.openxmlformats.org/officeDocument/2006/relationships/hyperlink" Target="https://www.lihatjambi.com/daerah/5748304523/batubara-berceceran-di-jalan-talang-duku-pengendara-motor-keluhkan-debu-yang-beterbangan-hingga-ganggu-ini" TargetMode="External"/><Relationship Id="rId55" Type="http://schemas.openxmlformats.org/officeDocument/2006/relationships/hyperlink" Target="https://doi.org/10.1007/978-981-10-5927-8_15"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20https:/doi.org/10.1057/abm.2014.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22515/sustinere.jes.v8i3.391" TargetMode="External"/><Relationship Id="rId1" Type="http://schemas.openxmlformats.org/officeDocument/2006/relationships/hyperlink" Target="mailto:citradarminto@unj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PHE16</b:Tag>
    <b:SourceType>Book</b:SourceType>
    <b:Guid>{88A4B848-658F-4989-B833-01AFB57AD543}</b:Guid>
    <b:Author>
      <b:Author>
        <b:Corporate>PHE ONWJ</b:Corporate>
      </b:Author>
    </b:Author>
    <b:Title>Company Profile</b:Title>
    <b:Year>2016</b:Year>
    <b:City>Jakarta</b:City>
    <b:Publisher>PHE ONWJ</b:Publisher>
    <b:RefOrder>1</b:RefOrder>
  </b:Source>
  <b:Source>
    <b:Tag>Gov09</b:Tag>
    <b:SourceType>Misc</b:SourceType>
    <b:Guid>{6E76116E-CD64-4A5A-86E1-5CDDF9EF770A}</b:Guid>
    <b:Author>
      <b:Author>
        <b:Corporate>Government Regulation No 70</b:Corporate>
      </b:Author>
    </b:Author>
    <b:Title>Energy Conservation</b:Title>
    <b:Year>2009</b:Year>
    <b:City>Jakarta</b:City>
    <b:Publisher>Government of Indonesia</b:Publisher>
    <b:RefOrder>2</b:RefOrder>
  </b:Source>
  <b:Source>
    <b:Tag>Min</b:Tag>
    <b:SourceType>InternetSite</b:SourceType>
    <b:Guid>{B4FC4DB7-DA37-4696-933B-3EE19F048ADE}</b:Guid>
    <b:Author>
      <b:Author>
        <b:Corporate>Ministrial of Environmental and Forestry</b:Corporate>
      </b:Author>
    </b:Author>
    <b:RefOrder>3</b:RefOrder>
  </b:Source>
  <b:Source>
    <b:Tag>Placeholder1</b:Tag>
    <b:SourceType>InternetSite</b:SourceType>
    <b:Guid>{6B966768-9FFF-455E-B442-65BAC04D02DC}</b:Guid>
    <b:Author>
      <b:Author>
        <b:Corporate>Ministry of Environmental and Forestry</b:Corporate>
      </b:Author>
    </b:Author>
    <b:Title>http://proper.menlhk.go.id/portal</b:Title>
    <b:InternetSiteTitle>http://proper.menlhk.go.id</b:InternetSiteTitle>
    <b:Year>2017</b:Year>
    <b:Month>October</b:Month>
    <b:Day>20</b:Day>
    <b:URL>http://proper.menlhk.go.id/portal/?view=3&amp;desc=0&amp;iscollps=0&amp;caption=PROPER</b:URL>
    <b:RefOrder>3</b:RefOrder>
  </b:Source>
  <b:Source>
    <b:Tag>PHE161</b:Tag>
    <b:SourceType>Misc</b:SourceType>
    <b:Guid>{35C62F8A-9A58-4DDB-9522-340C0D87F4C6}</b:Guid>
    <b:Title>Kebijakan Energi</b:Title>
    <b:Year>2016</b:Year>
    <b:Month>August</b:Month>
    <b:Day>02</b:Day>
    <b:Author>
      <b:Author>
        <b:Corporate>PHE ONWJ</b:Corporate>
      </b:Author>
    </b:Author>
    <b:City>Jakarta</b:City>
    <b:RefOrder>4</b:RefOrder>
  </b:Source>
  <b:Source>
    <b:Tag>PHE162</b:Tag>
    <b:SourceType>Misc</b:SourceType>
    <b:Guid>{3CDD8F09-3F80-44B2-AE2E-F69ACD2D016A}</b:Guid>
    <b:Author>
      <b:Author>
        <b:Corporate>PHE ONWJ</b:Corporate>
      </b:Author>
    </b:Author>
    <b:Title>Strategic Plan</b:Title>
    <b:Year>2016</b:Year>
    <b:StateProvince>Jakarta</b:StateProvince>
    <b:RefOrder>5</b:RefOrder>
  </b:Source>
</b:Sources>
</file>

<file path=customXml/itemProps1.xml><?xml version="1.0" encoding="utf-8"?>
<ds:datastoreItem xmlns:ds="http://schemas.openxmlformats.org/officeDocument/2006/customXml" ds:itemID="{2A6F678B-E5BD-4471-B2D5-BE7AC528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32666</Words>
  <Characters>186202</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Septin</dc:creator>
  <cp:keywords/>
  <dc:description/>
  <cp:lastModifiedBy>proofread</cp:lastModifiedBy>
  <cp:revision>14</cp:revision>
  <cp:lastPrinted>2024-12-29T23:04:00Z</cp:lastPrinted>
  <dcterms:created xsi:type="dcterms:W3CDTF">2024-12-14T20:32:00Z</dcterms:created>
  <dcterms:modified xsi:type="dcterms:W3CDTF">2024-12-30T02:00:00Z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KSOProductBuildVer">
    <vt:lpwstr>1033-10.2.0.6020</vt:lpwstr>
  </property>
  <property fmtid="{D5CDD505-2E9C-101B-9397-08002B2CF9AE}" pid="25" name="Mendeley Unique User Id_1">
    <vt:lpwstr>7153d27d-bdb3-3144-a71b-b96ef46b24da</vt:lpwstr>
  </property>
</Properties>
</file>